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630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22.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Memoriālo muzeju apvienības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239"/>
        <w:gridCol w:w="1377"/>
        <w:gridCol w:w="1185"/>
        <w:gridCol w:w="1568"/>
        <w:gridCol w:w="1568"/>
        <w:tblGridChange w:id="0">
          <w:tblGrid>
            <w:gridCol w:w="802"/>
            <w:gridCol w:w="2047"/>
            <w:gridCol w:w="2239"/>
            <w:gridCol w:w="1377"/>
            <w:gridCol w:w="118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ekspozīciju un izstāžu apmeklējums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ekspozīcijas un izstādes apmeklējums izglītojamiem (vispārējās izglītības, profesionālās pamatizglītības, arodizglītības, profesionālās vidējās izglītības programmās), studentiem, pensionāriem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Ojāra Vācieša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Andreja Upīša memoriālais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Akuratera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Krišjāņa Barona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Jaņa Rozentāla un Rūdolfa Blaumaņa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māja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vasarnīca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muzejs "Jasmuiža"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Raiņa muzejs "Tadenava"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kompleksā 24 stundu biļete divu muzeju apmeklējumam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ekspozīcijas un izstādes apmeklējums pārējiem apmeklētājiem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Ojāra Vācieša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Andreja Upīša memoriālais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Akuratera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Krišjāņa Barona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Jaņa Rozentāla un Rūdolfa Blaumaņa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māja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vasarnīca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muzejs "Jasmuiža"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Raiņa muzejs "Tadenava"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kompleksā 24 stundu biļete divu muzeju apmeklējumam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r w:rsidR="00000000" w:rsidRPr="00000000" w:rsidDel="00000000">
              <w:rPr>
                <w:vertAlign w:val="superscript"/>
                <w:rtl w:val="0"/>
              </w:rPr>
              <w:t xml:space="preserve">3</w:t>
            </w:r>
            <w:r w:rsidR="00000000" w:rsidRPr="00000000" w:rsidDel="00000000">
              <w:rPr>
                <w:rtl w:val="0"/>
              </w:rPr>
              <w:t xml:space="preserve"> muzeja ekspozīcijas un izstādes apmeklējumam (1 vai 2 pieaugušie ar 1 un vairāk bērniem vai viena daudzbērnu ģimene)</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Ojāra Vācieša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Andreja Upīša memoriālais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Akuratera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Krišjāņa Barona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Jaņa Rozentāla un Rūdolfa Blaumaņa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māja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vasarnīca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muzejs "Jasmuiža"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Raiņa muzejs "Tadenava"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kompleksā 24 stundu biļete divu muzeju apmeklējumam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Gida pakalpojumi muzeja ekspozīcijās un izstādēs, ekskursijas ilgums 45–60 minūtes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grupām (grupā līdz 5 personām) muzeja ekspozīcijās un izstādēs valsts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gida pakalpojums grupām (grupā no 6 līdz 15 personām) muzeja ekspozīcijās un izstādēs valsts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grupām (grupā līdz 5 personām) muzeja ekspozīcijās un izstādēs svešvalodā (krievu, angļu)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grupām (grupā no 6 līdz 15 personām) muzeja ekspozīcijās un izstādēs svešvalodā (krievu, angļu)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audiogida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izmantošanas reize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izglītojošās programmas, lekcijas, tematiski un speciāli pasākumi</w:t>
            </w:r>
            <w:r w:rsidR="00000000" w:rsidRPr="00000000" w:rsidDel="00000000">
              <w:rPr>
                <w:b w:val="1"/>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 pirmsskolas vecuma bērniem (grupā no 5 līdz 35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apmeklējums 1 personai, programmas ilgums 45–60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 izglītojamiem (vispārējās izglītības, profesionālās pamatizglītības, arodizglītības, profesionālās vidējās izglītības programmās), studentiem, pensionāriem (grupā no 5 līdz 35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apmeklējums 1 personai, programmas ilgums 45–60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 pārējiem apmeklētājiem (grupā no 5 līdz 35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apmeklējums 1 personai, programmas ilgums 45–90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 jaunlaulātajiem un viņu viesiem (grupā ne vairāk kā 25 personas)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apmeklējums grupai, programmas ilgums 30–45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 jaunlaulātajiem un viņu viesiem (grupā no 26 līdz 50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apmeklējums grupai, programmas ilgums 30–45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izglītojošās programmas apmeklējums jaunlaulātajiem un viņu viesiem (grupā vairāk kā 50 personas)</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apmeklējums grupai, programmas ilgums 30–45 minūtes</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48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sagatavotu lekciju apmeklējums</w:t>
            </w:r>
            <w:r w:rsidR="00000000" w:rsidRPr="00000000" w:rsidDel="00000000">
              <w:rPr>
                <w:vertAlign w:val="superscript"/>
                <w:rtl w:val="0"/>
              </w:rPr>
              <w:t xml:space="preserve">4</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48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sagatavotas lekcijas apmeklējums, ilgums 45–60 minūtes (grupā no 5 līdz 35 personām)</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apmeklējums izglītojamiem (vispārējās izglītības, profesionālās pamatizglītības, arodizglītības, profesionālās vidējās izglītības programmās), studentiem, pensionāriem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lekcijas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apmeklējums pārējiem apmeklētājiem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lekcijas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trHeight w="exact" w:val="48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sagatavotas lekcijas apmeklējums, ilgums 60–120 minūtes (grupā no 5 līdz 35 personām)</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apmeklējums izglītojamiem (vispārējās izglītības, profesionālās pamatizglītības, arodizglītības, profesionālās vidējās izglītības programmās), studentiem, pensionāriem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lekcijas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apmeklējums pārējiem apmeklētājiem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lekcijas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trHeight w="exact" w:val="48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 pasākums ietver muzeja personības dzīves un daiļrades, kā arī laikmeta un kultūrvēsturisku notikumu izklāstu un interpretāciju</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trHeight w="exact" w:val="48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pasākuma ilgums 45–60 minūtes</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pirmsskolas vecuma bērniem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izglītojamiem (vispārējās izglītības, profesionālās pamatizglītības, arodizglītības, profesionālās vidējās izglītības programmās), studentiem, pensionāriem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pārējiem apmeklētājiem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trHeight w="exact" w:val="48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pasākuma ilgums 90–120 minūtes</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pirmsskolas vecuma bērniem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izglītojamiem (vispārējās izglītības, profesionālās pamatizglītības, arodizglītības, profesionālās vidējās izglītības programmās), studentiem, pensionāriem</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trHeight w="exact" w:val="4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apmeklējums pārējiem apmeklētājiem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r w:rsidR="00000000" w:rsidRPr="00000000" w:rsidDel="00000000">
              <w:rPr>
                <w:vertAlign w:val="superscript"/>
                <w:rtl w:val="0"/>
              </w:rPr>
              <w:t xml:space="preserve">3</w:t>
            </w:r>
            <w:r w:rsidR="00000000" w:rsidRPr="00000000" w:rsidDel="00000000">
              <w:rPr>
                <w:rtl w:val="0"/>
              </w:rPr>
              <w:t xml:space="preserve"> uz pirmsskolas un sākumskolas vecumam domātiem pasākumiem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25"/>
            <w:noWrap w:val="true"/>
            <w:vMerge w:val="restart"/>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pasākuma apmeklējums</w:t>
            </w:r>
            <w:r w:rsidR="00000000" w:rsidRPr="00000000" w:rsidDel="00000000">
              <w:rPr>
                <w:vertAlign w:val="superscript"/>
                <w:rtl w:val="0"/>
              </w:rPr>
              <w:t xml:space="preserve">5</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pasākuma apmeklējums muzejā</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 apmeklējums 1 personai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trHeight w="exact" w:val="225"/>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Konsultāciju pakalpojumi</w:t>
            </w:r>
            <w:r w:rsidR="00000000" w:rsidRPr="00000000" w:rsidDel="00000000">
              <w:rPr>
                <w:b w:val="1"/>
                <w:vertAlign w:val="superscript"/>
                <w:rtl w:val="0"/>
              </w:rPr>
              <w:t xml:space="preserve">1</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mutiska konsultācija par tēmu, kas atbilst muzeja struktūrvienības profilam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 konsultācija par tēmu, kas atbilst muzeja struktūrvienības profilam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konsultācija apjomā līdz 1800 rakstu zīmēm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trHeight w="exact" w:val="225"/>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izmantošana Andreja Upīša memoriālajā muzejā un Ojāra Vācieša muzejā</w:t>
            </w:r>
            <w:r w:rsidR="00000000" w:rsidRPr="00000000" w:rsidDel="00000000">
              <w:rPr>
                <w:b w:val="1"/>
                <w:vertAlign w:val="superscript"/>
                <w:rtl w:val="0"/>
              </w:rPr>
              <w:t xml:space="preserve">6</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225"/>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atlase</w:t>
            </w:r>
            <w:r w:rsidR="00000000" w:rsidRPr="00000000" w:rsidDel="00000000">
              <w:rPr>
                <w:vertAlign w:val="superscript"/>
                <w:rtl w:val="0"/>
              </w:rPr>
              <w:t xml:space="preserve">1</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tematiskā atlase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225"/>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izmantošana publicēšanai</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izmantošana nekomerciālos nolūkos publicēšanai mācību un pētnieciskos izdevumos, tai skaitā televīzijā un kino, izņemot muzeju popularizējošas publikācijas un raidījumus</w:t>
            </w:r>
            <w:r w:rsidR="00000000" w:rsidRPr="00000000" w:rsidDel="00000000">
              <w:rPr>
                <w:vertAlign w:val="superscript"/>
                <w:rtl w:val="0"/>
              </w:rPr>
              <w:t xml:space="preserve">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izmantošana komerciālos nolūkos publicēšanai dažādos ar literatūras vai kultūras vēsturi nesaistītos izdevumos, tai skaitā televīzijā un kino</w:t>
            </w:r>
            <w:r w:rsidR="00000000" w:rsidRPr="00000000" w:rsidDel="00000000">
              <w:rPr>
                <w:vertAlign w:val="superscript"/>
                <w:rtl w:val="0"/>
              </w:rPr>
              <w:t xml:space="preserve">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izmantošana publicēšanai, reklāmas nolūkā un citā ar muzeja pamatdarbību nesaistītā komerciālā nolūkā</w:t>
            </w:r>
            <w:r w:rsidR="00000000" w:rsidRPr="00000000" w:rsidDel="00000000">
              <w:rPr>
                <w:vertAlign w:val="superscript"/>
                <w:rtl w:val="0"/>
              </w:rPr>
              <w:t xml:space="preserve">7</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trHeight w="exact" w:val="45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deponēšana</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deponēšana sabiedrībai pieejamu izstāžu vajadzībām neakreditētiem muzejiem uz līgumā noteiktu laiku</w:t>
            </w:r>
            <w:r w:rsidR="00000000" w:rsidRPr="00000000" w:rsidDel="00000000">
              <w:rPr>
                <w:vertAlign w:val="superscript"/>
                <w:rtl w:val="0"/>
              </w:rPr>
              <w:t xml:space="preserve">1</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 no muzeja priekšmeta vērtības gadā</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 no muzeja priekšmeta vērtības gadā</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deponēšana sabiedrībai pieejamu izstāžu vajadzībām citām institūcijām (izņemot muzejus) uz līgumā noteiktu laiku</w:t>
            </w:r>
            <w:r w:rsidR="00000000" w:rsidRPr="00000000" w:rsidDel="00000000">
              <w:rPr>
                <w:vertAlign w:val="superscript"/>
                <w:rtl w:val="0"/>
              </w:rPr>
              <w:t xml:space="preserve">1</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no muzeja priekšmeta vērtības gadā</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no muzeja priekšmeta vērtības gadā</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deponēšana citām institūcijām uz līgumā noteiktu laiku</w:t>
            </w:r>
            <w:r w:rsidR="00000000" w:rsidRPr="00000000" w:rsidDel="00000000">
              <w:rPr>
                <w:vertAlign w:val="superscript"/>
                <w:rtl w:val="0"/>
              </w:rPr>
              <w:t xml:space="preserve">7</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muzeja priekšmeta vērtības gadā</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muzeja priekšmeta vērtības gadā</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trHeight w="exact" w:val="450"/>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fotografēšana, skenēšana un kopēšana</w:t>
            </w:r>
            <w:r w:rsidR="00000000" w:rsidRPr="00000000" w:rsidDel="00000000">
              <w:rPr>
                <w:vertAlign w:val="superscript"/>
                <w:rtl w:val="0"/>
              </w:rPr>
              <w:t xml:space="preserve">1</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fotografēšana uz vietas muzejā, ko veic pasūtītājs, bez tiesībām publicēt</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fotouzņēmums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kura izmērs nepārsniedz A4 formātu, skenēšana bez digitālās apstrādes, ko veic muzeja speciālists muzeja telpās</w:t>
            </w:r>
            <w:r w:rsidR="00000000" w:rsidRPr="00000000" w:rsidDel="00000000">
              <w:rPr>
                <w:vertAlign w:val="superscript"/>
                <w:rtl w:val="0"/>
              </w:rPr>
              <w:t xml:space="preserve">8</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digitālais attēls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digitālā attēla izdrukāšana, ko veic muzeja speciālists muzeja telpās</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lappuse, melnbalta izdruka</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telpu izmantošana</w:t>
            </w:r>
            <w:r w:rsidR="00000000" w:rsidRPr="00000000" w:rsidDel="00000000">
              <w:rPr>
                <w:b w:val="1"/>
                <w:vertAlign w:val="superscript"/>
                <w:rtl w:val="0"/>
              </w:rPr>
              <w:t xml:space="preserve">7</w:t>
            </w:r>
            <w:r w:rsidR="00000000" w:rsidRPr="00000000" w:rsidDel="00000000">
              <w:rPr>
                <w:b w:val="1"/>
                <w:vertAlign w:val="superscript"/>
                <w:rtl w:val="0"/>
              </w:rPr>
              <w:t xml:space="preserve">, </w:t>
            </w:r>
            <w:r w:rsidR="00000000" w:rsidRPr="00000000" w:rsidDel="00000000">
              <w:rPr>
                <w:b w:val="1"/>
                <w:vertAlign w:val="superscript"/>
                <w:rtl w:val="0"/>
              </w:rPr>
              <w:t xml:space="preserve">9</w:t>
            </w:r>
            <w:r w:rsidR="00000000" w:rsidRPr="00000000" w:rsidDel="00000000">
              <w:rPr>
                <w:b w:val="1"/>
                <w:vertAlign w:val="superscript"/>
                <w:rtl w:val="0"/>
              </w:rPr>
              <w:t xml:space="preserve">, </w:t>
            </w:r>
            <w:r w:rsidR="00000000" w:rsidRPr="00000000" w:rsidDel="00000000">
              <w:rPr>
                <w:b w:val="1"/>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 muzejā ar muzeja pamatdarbību nesaistītiem pasākumiem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Ojāra Vācieša muzejs (Robinsona zāle)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Andreja Upīša memoriālais muzejs (izstāžu un sarīkojumu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Akuratera muzejs (Kamīnzāle)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Krišjāņa Barona muzejs (izstāžu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Jaņa Rozentāla un Rūdolfa Blaumaņa muzejs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viesistaba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māja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multifunkcionālā zāle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izglītojošo nodarbību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un Aspazijas vasarnīca (multifunkcionālā zāle)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Raiņa muzejs "Jasmuiža"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izglītojošo nodarbību 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Raiņa muzejs "Tadenava"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šķūnis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pirts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izmantošana filmēšanai nekomerciāliem ar muzeja tiešo darbību nesaistītiem mērķiem populārzinātnisku un izglītojošu televīzijas un kino raidījumu filmēšanai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izmantošana filmēšanai komerciāliem ar muzeja tiešo darbību nesaistītiem reklāmas mērķiem un citiem komerciāliem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fotografēšanās muzeja telpās, izmantojot profesionālo fototehniku muzeja darba laikā</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fotografēšanās muzeja telpās, izmantojot neprofesionālo fototehniku muzeja darba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fotografēšanās reize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Pakalpojumiem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Kompleksā 24 stundu biļete dod iespēju apmeklēt divu cenrāža 1.1.1., 1.1.2., 1.1.3., 1.1.4., 1.1.5., 1.1.6., 1.1.7., 1.1.8., 1.1.9., 1.2.1., 1.2.2., 1.2.3., 1.2.4., 1.2.5., 1.2.6., 1.2.7., 1.2.8., 1.2.9., 1.3.1., 1.3.2., 1.3.3., 1.3.4., 1.3.5., 1.3.6., 1.3.7., 1.3.8. un 1.3.9. apakšpunktā minēto muzeju pastāvīgās ekspozīcijas un izstādes pēc apmeklētāja 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Ģimenes biļeti var izmantot ģimene, kurā ir 1–2 pieaugušie un viens un vairāk bērnu līdz 18 gadu vecumam (uzrādot apliecinošus dokumentus), vai viena daudzbērnu ģimene, kuras aprūpē ir trīs vai vairāk bērnu līdz 18 gadu vecumam (tai skaitā audžuģimenē ievietoti un aizbildnībā esoši bērni) vai līdz 24 gadu vecumam, ja bērns iegūst vispārējo, profesionālo vai augstāko izglītību (uzrādot dokumentus, kas noteikti normatīvajos aktos par Latvijas Goda ģimenes apliecības programmas īstenošanas kārtību, un dokumentus, kas apliecina daudzbērnu ģimenes statusu vai bērnu skaitu), vai ģimene, kuras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Pakalpojums pieejams arī tiešsaistē un ārpus muzeja. Pakalpojuma cenā neietilpst ceļa, transporta un citi neparedzēti izdevumi, kas saistīti ar pakalpojuma sniegšanu ārpus muzeja. Minētos izdevumus pakalpojuma saņēmējs apmaksā to faktiskajā apmērā, pamatojoties uz muzeja izrakstītu 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Speciālā izglītojošā programma/lekcija/tematiskais pasākums muzejā vai ārpus tā – muzeja speciālistu organizēts komplekss piedāvājums ar paaugstinātu finansiālo un materiālo ietilpību, tai skaitā ar paaugstinātu aprīkojuma un materiālu izmantošanas intensitāti, pieaicinātiem muzeja izglītības programmu vai nodarbību vadītājiem, lektoriem vai pasākumu izpildītājmāksliniekiem.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Pakalpojumi tiek sniegti, izvērtējot pamatotu klienta pieteikumu. Muzejam ir tiesības atteikt pakalpojuma sniegšanu, ja tas apdraud muzeja priekšmeta saglabātību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Pakalpojumiem pievienotās vērtības nodoklis netiek piemērots saskaņā ar Pievienotās vērtības nodokļa likuma 59.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Skenēšanu veic muzeja speciālists uz vietas muzejā. Skenētais attēls tiek ierakstīts klienta datu nesējā. Datu nesēja cena neietilpst pakalpojuma cenā. Muzejs neveic attēla digitālo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Cena noteikta muzeja pakalpojumiem, kas ir saistīti ar muzeja publiskas pieejamības telpu – ekspozīciju, izstāžu un sarīkojumu telpu – izmantošanu. Pakalpojumi tiek sniegti, izvērtējot pamatotu klienta pieteikumu. Muzejam ir tiesības atteikt pakalpojuma sniegšanu vai noteikt ierobežojumus klientu piekļuvei specifiskām muzeja telpām, ja tas jebkādā veidā apdraud muzeja darbību, ēku, krājuma vai eksponēto priekšmetu drošību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Muzeja telpu izmantošanas un nomas pakalpojumiem ārpus muzeja darba laika piemēro koeficientu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Profesionālās fototehnikas izmantošana – fotografēšana ar zibspuldzi vai uzstādot prožektorus, izmantojot fotokameru uz statīva. Pakalpojums neparedz iespēju, ka apmeklētājus fotografē muzeja darbinieks. Pakalpojuma norises ilgums jāsaskaņo ar muzeju."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25-TA-2096</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25-TA-2096</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noteikumu_(grozījumu)_projekts_p_25-TA-2096.docx</dc:title>
</cp:coreProperties>
</file>

<file path=docProps/custom.xml><?xml version="1.0" encoding="utf-8"?>
<Properties xmlns="http://schemas.openxmlformats.org/officeDocument/2006/custom-properties" xmlns:vt="http://schemas.openxmlformats.org/officeDocument/2006/docPropsVTypes"/>
</file>