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garantijām saimnieciskās darbības veicējiem konkurētspējas uzlabošanai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r>
        <w:br/>
      </w:r>
      <w:r w:rsidR="00000000" w:rsidRPr="00000000" w:rsidDel="00000000">
        <w:rPr>
          <w:rStyle w:val="paragraph"/>
          <w:i w:val="1"/>
          <w:rtl w:val="0"/>
        </w:rPr>
        <w:t xml:space="preserve">Eiropas Savienības struktūrfondu un Kohēzijas fonda 2014.–2020. gada plānošanas perioda vadības likuma 20. panta</w:t>
      </w:r>
      <w:r w:rsidR="00000000" w:rsidRPr="00000000" w:rsidDel="00000000">
        <w:rPr>
          <w:rStyle w:val="paragraph"/>
          <w:i w:val="1"/>
          <w:rtl w:val="0"/>
        </w:rPr>
        <w:t xml:space="preserve"> 14. punktu un </w:t>
      </w:r>
      <w:r>
        <w:br/>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w:t>
      </w:r>
      <w:r>
        <w:br/>
      </w:r>
      <w:r w:rsidR="00000000" w:rsidRPr="00000000" w:rsidDel="00000000">
        <w:rPr>
          <w:rStyle w:val="paragraph"/>
          <w:i w:val="1"/>
          <w:rtl w:val="0"/>
        </w:rPr>
        <w:t xml:space="preserve">(MK 05.09.2023. noteikumu Nr. 500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atbalsta piešķiršanas nosacījumus garantiju veidā, saimnieciskās darbības veicēju konkurētspējas uzlabošanai pieejamo finansējumu un kārtību, kādā īsteno šādus specifiskā atbalsta mērķa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programmas "Izaugsme un nodarbinātība" 3.1.1. specifiskā atbalsta mērķa "Sekmēt mazo un vidējo komersantu izveidi un attīstību, īpaši apstrādes rūpniecībā un RIS3 prioritārajās nozarēs" 3.1.1.1. pasākumu "Aizdevumu garantijas" (turpmāk – 3.1.1.1. pasākums) un 13.1.1. specifiskā atbalsta mērķa "Atveseļošanas pasākumi ekonomikas nozarē" 13.1.1.1. pasākumu "MVU izveide un attīstība" (turpmāk – 13.1.1.1. pasākums) tiešo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1.2.3.4. pasākumu "Garantijas, portfeļgarantijas pilna cikla uzņēmējdarbībai" (turpmāk – 1.2.3.4. pasākums) tiešo finanšu instrumentu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 kas grozīta ar MK 12.08.2025. noteikumiem Nr. 507)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Garantijas saimnieciskās darbības veicējiem piešķir akciju sabiedrība "Attīstības finanšu institūcija Altum" (turpmāk – sabiedrība "Altum"), ievērojot šo noteikumu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atbalstu var saņemt saimnieciskās darbības veicēji, kas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651/2014, ar ko noteiktas atbalsta kategorijas atzīst par saderīgām ar iekšējo tirgu, piemērojot Līguma 107. un 108. pantu (turpmāk – Komisijas regula Nr. 651/2014), I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Komisijas regulas Nr. 651/2014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mazas vidējās kapitalizācijas un vidējās kapitalizācijas sabiedrības, kas atbilst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panta 6. un 7.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05.09.2023. noteikumiem Nr. 500)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jaundibināts saimnieciskās darbības veicējs ir sīkais (mikro), mazais un vidējais saimnieciskās darbības veicējs – juridiska persona, kas ne agrāk kā trīs gadus pirms garantijas pieteikuma iesniegšanas ir reģistrēta attiecīgajā reģistrā un kurai nav kredītvēstures vai novērtējuma, kas pamatots ar komersanta vai saistīto personu bilanci.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Mazajiem vidējās kapitalizācijas un vidējās kapitalizācijas saimnieciskās darbības veicējiem ir pieejama garantija tikai 1.2.3.4. pasākuma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Garantijas sniedz kā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vai kā atbalstu saskaņā ar Komisijas regulu  Nr. 651/2014.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Garantijas, kas šo noteikumu ietvaros tiek piešķirtas militāriem projektiem drošības un  aizsardzības jomā, nav kvalificējamas kā komercdarbības atbalsts, un tām nav jāpiemēro šajos noteikumos ietvertie Komisijas regulas Nr.  </w:t>
      </w:r>
      <w:r w:rsidR="00000000" w:rsidRPr="00000000" w:rsidDel="00000000">
        <w:rPr>
          <w:rtl w:val="0"/>
        </w:rPr>
        <w:t xml:space="preserve">2023/2831</w:t>
      </w:r>
      <w:r w:rsidR="00000000" w:rsidRPr="00000000" w:rsidDel="00000000">
        <w:rPr>
          <w:rtl w:val="0"/>
        </w:rPr>
        <w:t xml:space="preserve"> vai Komisijas regulas  Nr. 651/2014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atbalsts tiek piešķirts saskaņā ar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attiecībā uz publisko līdzekļu piešķīrumu veic atbalsta uzskaites nodalīšanu, lai cita saimnieciskā darbība negūst labumu no publiskajiem līdzekļiem, kas piešķirti darbībām militārajam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sākums šo noteikumu izpratnē atbilst Komisijas regulas Nr.  </w:t>
      </w:r>
      <w:r w:rsidR="00000000" w:rsidRPr="00000000" w:rsidDel="00000000">
        <w:rPr>
          <w:rtl w:val="0"/>
        </w:rPr>
        <w:t xml:space="preserve">651/2014</w:t>
      </w:r>
      <w:r w:rsidR="00000000" w:rsidRPr="00000000" w:rsidDel="00000000">
        <w:rPr>
          <w:rtl w:val="0"/>
        </w:rPr>
        <w:t xml:space="preserve"> 2. panta 23.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Saimnieciskās darbības veicējs, iesniedzot projekta pieteikumu sabiedrībā "Altum" atbalsta saņemšanai militāriem projektiem, iesniedz arī Aizsardzības ministrijas atzinumu par militārā projekta atbilstību drošības interesēm. Pēc atzinuma saņemšanas par militārā projekta atbilstību drošības interesēm, kas saistītas ar ieroču, munīcijas un militārā aprīkojuma ražošanu, saimnieciskās darbības veicējs to iesniedz sabiedrībā "Altum", kura garantijas pieteikumu vērtē kopā ar saņemto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minētā atzinuma sniegšanu, Aizsardzības ministrija, sabiedrība "Altum" un Ekonomikas ministrija slēdz vienošanos.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pasākumus nosaka saskaņā ar civiltiesiskajiem līgumiem, kas noslēgti starp sabiedrību "Altum" un kredītiestādi vai tās meitas sabiedrību, kura reģistrēta Eiropas Savienības vai Eiropas Ekonomikas zonas valstī, vai alternatīvā finanšu pakalpojuma sniedzēju, tai skaitā finanšu tehnoloģijās balstītu finanšu pakalpojumu sniedzēju, kurš reģistrēts Latvijā un ir tiesīgs sniegt finanšu pakalpojumus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līgums tiek slēgts ar alternatīvā finanšu pakalpojuma sniedzēju, tas atbilst vismaz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noziedzīgi iegūtu līdzekļu legalizācijas un terorisma un proliferācijas finansēšanas novēršanas likuma subjekts, izņemot licencētu kolektīvās finansēšanas pakalpojumu sniedzēju, ja noziedzīgi iegūtu līdzekļu legalizācijas un terorisma un proliferācijas finansēšanas novēršanas jomas prasības tiek noteiktas civiltiesiskajos līgumos, kas noslēgti starp sabiedrību "Altum" un finansētāju;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sniedz finanšu pakalpojumus attiecīgajā jomā ne mazāk kā trīs gadus, tai skaitā grupas ietvaros, ja mātes uzņēmumi darbojas tajā pašā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pieejamais finansējums garantiju sniegšanai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pasākumam – Eiropas Reģionālās attīstības fonda (turpmāk – ERAF) finansējums 43 800 000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ar iespēju to mainīt (palielināt vai samazināt), nepārsniedzot kopējo 3.1.1. specifiskajam atbalsta mērķim pieejamo ERAF finansējumu saskaņā ar 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 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"Uzņēmējdarbība un inovācijas" 2.2.1.4.1. apakšaktivitātes "Atbalsts aizdevumu veidā komersantu konkurētspējas uzlabošanai" ietvaros atmaksātais publiskais finansējums – 7 700 000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3.1.3. aktivitātei "Apmācības un konsultācijas komercdarbības un pašnodarbinātības uzsācējiem" – 935 586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otro reizi atmaksātais finansējums darbības programmas "Cilvēkresursi un nodarbinātība" 1.3.1.2. aktivitātei "Atbalsts pašnodarbinātības un uzņēmējdarbības uzsākšanai" – 482 840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starta un mikroaizdevumu programmas atmaksātais finansējums – līdz 1 500 000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mazo un vidējo komersantu mikrokreditēšanas programmas atmaksu publiskais finansējums – 595 050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budžeta finansējums – 4 500 000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programmas "Uzņēmējdarbība un inovācijas"  2.2.1.4.2. apakšaktivitātē "Mezanīna aizdevumi un nodrošinājuma garantijas saimnieciskās darbības veicēju konkurētspējas uzlabošanai" atmaksātais publiskais finansējums – 1 300 000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13.1.1.1. pasākumam – ERAF finansējums 7 459 282 </w:t>
      </w:r>
      <w:r w:rsidR="00000000" w:rsidRPr="00000000" w:rsidDel="00000000">
        <w:rPr>
          <w:i w:val="1"/>
          <w:rtl w:val="0"/>
        </w:rPr>
        <w:t xml:space="preserve">euro </w:t>
      </w:r>
      <w:r w:rsidR="00000000" w:rsidRPr="00000000" w:rsidDel="00000000">
        <w:rPr>
          <w:rtl w:val="0"/>
        </w:rPr>
        <w:t xml:space="preserve">apmērā un valsts budžeta finansējums 1 540 719 </w:t>
      </w:r>
      <w:r w:rsidR="00000000" w:rsidRPr="00000000" w:rsidDel="00000000">
        <w:rPr>
          <w:i w:val="1"/>
          <w:rtl w:val="0"/>
        </w:rPr>
        <w:t xml:space="preserve">euro </w:t>
      </w:r>
      <w:r w:rsidR="00000000" w:rsidRPr="00000000" w:rsidDel="00000000">
        <w:rPr>
          <w:rtl w:val="0"/>
        </w:rPr>
        <w:t xml:space="preserve">apmērā ar iespēju to mainīt (palielināt vai samazināt), nepārsniedzot kopējo 13.1.1. specifiskajam atbalsta mērķim pieejamo ERAF finansējumu saskaņā ar 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 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1.2.3.4. pasākumam – finansējums, ko sabiedrība "Altum" izsniedz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2  000 000  </w:t>
      </w:r>
      <w:r w:rsidR="00000000" w:rsidRPr="00000000" w:rsidDel="00000000">
        <w:rPr>
          <w:i w:val="1"/>
          <w:rtl w:val="0"/>
        </w:rPr>
        <w:t xml:space="preserve">euro </w:t>
      </w:r>
      <w:r w:rsidR="00000000" w:rsidRPr="00000000" w:rsidDel="00000000">
        <w:rPr>
          <w:rtl w:val="0"/>
        </w:rPr>
        <w:t xml:space="preserve">no šo noteikumu </w:t>
      </w:r>
      <w:r w:rsidR="00000000" w:rsidRPr="00000000" w:rsidDel="00000000">
        <w:rPr>
          <w:rtl w:val="0"/>
        </w:rPr>
        <w:t xml:space="preserve">7.9.</w:t>
      </w:r>
      <w:r w:rsidR="00000000" w:rsidRPr="00000000" w:rsidDel="00000000">
        <w:rPr>
          <w:rtl w:val="0"/>
        </w:rPr>
        <w:t xml:space="preserve"> apakšpunktā</w:t>
      </w:r>
      <w:r w:rsidR="00000000" w:rsidRPr="00000000" w:rsidDel="00000000">
        <w:rPr>
          <w:rtl w:val="0"/>
        </w:rPr>
        <w:t xml:space="preserve"> minētā atmaksātā Eiropas Savienības struktūrfondu un Kohēzijas fonda 2014.–2020. gada plānošanas perioda ERAF atmaksātā publiskā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8 300 000 </w:t>
      </w:r>
      <w:r w:rsidR="00000000" w:rsidRPr="00000000" w:rsidDel="00000000">
        <w:rPr>
          <w:i w:val="1"/>
          <w:rtl w:val="0"/>
        </w:rPr>
        <w:t xml:space="preserve">euro </w:t>
      </w:r>
      <w:r w:rsidR="00000000" w:rsidRPr="00000000" w:rsidDel="00000000">
        <w:rPr>
          <w:rtl w:val="0"/>
        </w:rPr>
        <w:t xml:space="preserve">no atmaksātā finansējuma saskaņā ar Ministru kabineta 2020. gada 19. marta noteikumiem Nr. 150 "Noteikumi par garantijām saimnieciskās darbības veicējiem, kuru darbību ietekmējusi Covid-19 izplatība";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477 000 </w:t>
      </w:r>
      <w:r w:rsidR="00000000" w:rsidRPr="00000000" w:rsidDel="00000000">
        <w:rPr>
          <w:i w:val="1"/>
          <w:rtl w:val="0"/>
        </w:rPr>
        <w:t xml:space="preserve">euro </w:t>
      </w:r>
      <w:r w:rsidR="00000000" w:rsidRPr="00000000" w:rsidDel="00000000">
        <w:rPr>
          <w:rtl w:val="0"/>
        </w:rPr>
        <w:t xml:space="preserve">no atmaksātā publiskā finansējuma saskaņā ar Ministru kabineta 2017. gada 5. septembra noteikumiem Nr. 537 "Noteikumi par portfeļgarantijām sīko (mikro), mazo un vidējo saimnieciskās darbības veicēju – juridisko personu – kreditēšanas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2 000 000 </w:t>
      </w:r>
      <w:r w:rsidR="00000000" w:rsidRPr="00000000" w:rsidDel="00000000">
        <w:rPr>
          <w:i w:val="1"/>
          <w:rtl w:val="0"/>
        </w:rPr>
        <w:t xml:space="preserve">euro </w:t>
      </w:r>
      <w:r w:rsidR="00000000" w:rsidRPr="00000000" w:rsidDel="00000000">
        <w:rPr>
          <w:rtl w:val="0"/>
        </w:rPr>
        <w:t xml:space="preserve">no atmaksātā publiskā finansējuma saskaņā ar Ministru kabineta 2020. gada 19. marta noteikumiem Nr. 149 "Noteikumi par apgrozāmo līdzekļu aizdevumiem saimnieciskās darbības veicējiem, kuru darbību ietekmējusi Covid-19 izplatība".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 kas grozīta ar MK 07.03.2023. noteikumiem Nr. 109; MK 05.09.2023. noteikumiem Nr. 500; MK 12.08.2025. noteikumiem Nr. 507)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7.9.</w:t>
      </w:r>
      <w:r w:rsidR="00000000" w:rsidRPr="00000000" w:rsidDel="00000000">
        <w:rPr>
          <w:rtl w:val="0"/>
        </w:rPr>
        <w:t xml:space="preserve"> apakšpunktā</w:t>
      </w:r>
      <w:r w:rsidR="00000000" w:rsidRPr="00000000" w:rsidDel="00000000">
        <w:rPr>
          <w:rtl w:val="0"/>
        </w:rPr>
        <w:t xml:space="preserve"> minēto finansējumu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saimnieciskās darbības veicēju skaits, kuri saņem finansiālu atbalstu, kas nav granti, – 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privātais finansējums, kas piesaistīts publiskajam finansējumam, –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Atbalstāmie finanšu pakalpojumi un garantijas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Garantijas piešķir par šādiem finanšu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aizdevums investīciju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aizdevums apgrozāmo līdzekļu finansēšanai, tai skaitā kredītlimiti (kredītlīnijas un overdrafti);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līzings, finanšu līzinga limiti;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faktorings, kurā klients (saimnieciskās darbības veicējs) saskaņā ar noslēgto faktoringa līgumu atbild faktoram (kredītiestāde vai tās meitas sabiedrība) par nodotā vai nododamā prasījuma 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banku garantija (tai skaitā konkursa, avansa maksājuma, saistību izpildes nodrošinājuma, ieturējuma naudas, maksājuma izpildes vai garantijas laika garantija) banku garantiju limitiem vai kredītvēstule banku kredītvēstuļu limitiem.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12.08.2025. noteikumiem Nr. 507)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Garantijas par šo noteikumu </w:t>
      </w:r>
      <w:r w:rsidR="00000000" w:rsidRPr="00000000" w:rsidDel="00000000">
        <w:rPr>
          <w:rtl w:val="0"/>
        </w:rPr>
        <w:t xml:space="preserve">8.4.</w:t>
      </w:r>
      <w:r w:rsidR="00000000" w:rsidRPr="00000000" w:rsidDel="00000000">
        <w:rPr>
          <w:rtl w:val="0"/>
        </w:rPr>
        <w:t xml:space="preserve"> apakšpunktā</w:t>
      </w:r>
      <w:r w:rsidR="00000000" w:rsidRPr="00000000" w:rsidDel="00000000">
        <w:rPr>
          <w:rtl w:val="0"/>
        </w:rPr>
        <w:t xml:space="preserve"> minēto finanšu pakalpojumu netiek sniegtas 1.2.3.4. pasākumā.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piešķir tikai par jauniem finanšu pakalpojumiem,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kredītiestāde pagarina darbības termiņu iepriekš noslēgtiem šo noteikumu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w:t>
      </w:r>
      <w:r w:rsidR="00000000" w:rsidRPr="00000000" w:rsidDel="00000000">
        <w:rPr>
          <w:rtl w:val="0"/>
        </w:rPr>
        <w:t xml:space="preserve"> apakšpunktā minētajiem finanšu pakalpojumu līgumiem un sabiedrība "Altum" garantiju piešķir jaunām saistībām, kas rodas pēc grozījumiem finanšu pakalpojumu līgumā, un atbalsts tiek sniegts saskaņā ar Komisijas regulu Nr. 2023/2831;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refinansēts sabiedrības "Altum" aizdevums vai jebkāds finanšu instruments, tostarp jebkāds ieguldījums, kas ticis veikts ar sabiedrības "Altum" atbalsta programmas finansējumu vai līdzfinansējumu, ievērojot visas piemērojamās komercdarbības atbalsta regulējuma normas. Aizdevuma refinansēšanai izmanto šo noteikumu </w:t>
      </w:r>
      <w:r w:rsidR="00000000" w:rsidRPr="00000000" w:rsidDel="00000000">
        <w:rPr>
          <w:rtl w:val="0"/>
        </w:rPr>
        <w:t xml:space="preserve">7.2.</w:t>
      </w:r>
      <w:r w:rsidR="00000000" w:rsidRPr="00000000" w:rsidDel="00000000">
        <w:rPr>
          <w:rtl w:val="0"/>
        </w:rPr>
        <w:t xml:space="preserve">–</w:t>
      </w:r>
      <w:r w:rsidR="00000000" w:rsidRPr="00000000" w:rsidDel="00000000">
        <w:rPr>
          <w:rtl w:val="0"/>
        </w:rPr>
        <w:t xml:space="preserve">7.8.</w:t>
      </w:r>
      <w:r w:rsidR="00000000" w:rsidRPr="00000000" w:rsidDel="00000000">
        <w:rPr>
          <w:rtl w:val="0"/>
        </w:rPr>
        <w:t xml:space="preserve"> un 7.11.–7.14.  apakšpunktā</w:t>
      </w:r>
      <w:r w:rsidR="00000000" w:rsidRPr="00000000" w:rsidDel="00000000">
        <w:rPr>
          <w:rtl w:val="0"/>
        </w:rPr>
        <w:t xml:space="preserve"> minēto finansējuma avotu, un atbalsts tiek sniegts saskaņā ar Komisijas regulu Nr. 2023/2831.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 kas grozīta ar MK 12.08.2025. noteikumiem Nr. 507)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punkta</w:t>
      </w:r>
      <w:r w:rsidR="00000000" w:rsidRPr="00000000" w:rsidDel="00000000">
        <w:rPr>
          <w:rtl w:val="0"/>
        </w:rPr>
        <w:t xml:space="preserve"> nosacījumus nepiemēro, ja tiek pagarināts sabiedrības "Altum" iepriekš garantēto finanšu pakalpojumu līguma darbības termiņš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minētajiem finanšu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saskaņā ar Komisijas regulu Nr. 651/2014 var saņemt, ja aizdevums, par kuru tiek sniegta garantija, ir saistīts ar sākotnējiem ieguldījumiem projektā Komisijas regulas Nr. 651/2014 14. panta ietvaros vai ar ieguldījumiem biometāna ražošanā un uzkrāšanā Komisijas regulas Nr. 651/2014 41. panta ietvaros un ir ievērots atbalsta stimulējošās ietekmes nosacījums, tas ir, projektu nevar uzsākt, pirms projekta pieteikums nav iesniegts sabiedrībai "Altum", ievērojot šo noteikumu 12.</w:t>
      </w:r>
      <w:r w:rsidR="00000000" w:rsidRPr="00000000" w:rsidDel="00000000">
        <w:rPr>
          <w:vertAlign w:val="superscript"/>
          <w:rtl w:val="0"/>
        </w:rPr>
        <w:t xml:space="preserve">1</w:t>
      </w:r>
      <w:r w:rsidR="00000000" w:rsidRPr="00000000" w:rsidDel="00000000">
        <w:rPr>
          <w:rtl w:val="0"/>
        </w:rPr>
        <w:t xml:space="preserve">6. un 12.</w:t>
      </w:r>
      <w:r w:rsidR="00000000" w:rsidRPr="00000000" w:rsidDel="00000000">
        <w:rPr>
          <w:vertAlign w:val="superscript"/>
          <w:rtl w:val="0"/>
        </w:rPr>
        <w:t xml:space="preserve">3</w:t>
      </w:r>
      <w:r w:rsidR="00000000" w:rsidRPr="00000000" w:rsidDel="00000000">
        <w:rPr>
          <w:rtl w:val="0"/>
        </w:rPr>
        <w:t xml:space="preserve">6.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Garantiju piešķir, ja saimnieciskā darbība ir ekonomiski dzīvotspējīga, tai skaitā izvērtējot saimnieciskās darbības veicēja biznesa idejas potenciālu un ilgtspēju, projekta īstenošanai nepieciešamo līdzfinansējumu un likviditāti, saimnieciskās darbības veicēja esošo un nākotnes finanšu situāciju, zināšanu un pieredzes atbilstību, kā arī analizējot identificētos uzņēmējdarbības riskus un citus faktorus saimnieciskās darbības veicēja aizdevuma kvalitātes noteikšanai. Piešķirot garantiju, atbalsts tiek sniegts saskaņā ar šo noteikumu IV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Garantija sedz līdz 80 % no finanšu pakalpojuma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Saimnieciskās darbības veicējam viena vienota uzņēmuma līmenī atbilstoši Komisijas regulas Nr. 2023/2831 2. panta 2. punkta definīcijai, ja atbalsts tiek sniegts saskaņā ar šo regulu, vai saimnieciskās darbības veicējam un ar to saistītām personām atbilstoši Komisijas regulas Nr. 651/2014 I pielikuma 3. panta 3. punkta definīcijai, ja atbalsts tiek sniegts saskaņā ar šo regulu, garantijas summa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sīkajam (mikro), mazajam un vidējam saimnieciskās darbības veicējam un ar to saistītām personām – 25 000 000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atbalsts tiek sniegts kā </w:t>
      </w:r>
      <w:r w:rsidR="00000000" w:rsidRPr="00000000" w:rsidDel="00000000">
        <w:rPr>
          <w:i w:val="1"/>
          <w:rtl w:val="0"/>
        </w:rPr>
        <w:t xml:space="preserve">de minimis</w:t>
      </w:r>
      <w:r w:rsidR="00000000" w:rsidRPr="00000000" w:rsidDel="00000000">
        <w:rPr>
          <w:rtl w:val="0"/>
        </w:rPr>
        <w:t xml:space="preserve"> atbalsts un bruto subsīdijas ekvivalents tiek aprēķināts saskaņā ar Komisijas regulas (ES) Nr.  2023/2831 4. panta 6. punkta "c" apakšpunktu,  un garantijas sākotnējais termiņš nepārsniedz 10 gadus;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veicējam un ar to saistītām personām nav pieejams </w:t>
      </w:r>
      <w:r w:rsidR="00000000" w:rsidRPr="00000000" w:rsidDel="00000000">
        <w:rPr>
          <w:i w:val="1"/>
          <w:rtl w:val="0"/>
        </w:rPr>
        <w:t xml:space="preserve">de minimis </w:t>
      </w:r>
      <w:r w:rsidR="00000000" w:rsidRPr="00000000" w:rsidDel="00000000">
        <w:rPr>
          <w:rtl w:val="0"/>
        </w:rPr>
        <w:t xml:space="preserve">limits vismaz atbalsta subsīdijas ekvivalenta apmērā un ja garantija tiek sniegta saskaņā ar Komisijas regulas Nr. 651/2014 14. vai 41. panta 2.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lielajam saimnieciskās darbības veicējam: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2023/2831 4. panta 6. punkta "b" apakšpunktā noteikto garantijas summu un termiņu, ja atbalsts tiek sniegts kā </w:t>
      </w:r>
      <w:r w:rsidR="00000000" w:rsidRPr="00000000" w:rsidDel="00000000">
        <w:rPr>
          <w:i w:val="1"/>
          <w:rtl w:val="0"/>
        </w:rPr>
        <w:t xml:space="preserve">de minimis</w:t>
      </w:r>
      <w:r w:rsidR="00000000" w:rsidRPr="00000000" w:rsidDel="00000000">
        <w:rPr>
          <w:rtl w:val="0"/>
        </w:rPr>
        <w:t xml:space="preserve"> atbalsts un bruto subsīdijas ekvivalents tiek aprēķināts saskaņā ar Komisijas regulas Nr. 2023/2831 4. panta 6. punkta "b" 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25 000 000 </w:t>
      </w:r>
      <w:r w:rsidR="00000000" w:rsidRPr="00000000" w:rsidDel="00000000">
        <w:rPr>
          <w:i w:val="1"/>
          <w:rtl w:val="0"/>
        </w:rPr>
        <w:t xml:space="preserve">euro</w:t>
      </w:r>
      <w:r w:rsidR="00000000" w:rsidRPr="00000000" w:rsidDel="00000000">
        <w:rPr>
          <w:rtl w:val="0"/>
        </w:rPr>
        <w:t xml:space="preserve">, ja saimnieciskās darbības veicējam un ar to saistītām personām nav pieejams </w:t>
      </w:r>
      <w:r w:rsidR="00000000" w:rsidRPr="00000000" w:rsidDel="00000000">
        <w:rPr>
          <w:i w:val="1"/>
          <w:rtl w:val="0"/>
        </w:rPr>
        <w:t xml:space="preserve">de minimis</w:t>
      </w:r>
      <w:r w:rsidR="00000000" w:rsidRPr="00000000" w:rsidDel="00000000">
        <w:rPr>
          <w:rtl w:val="0"/>
        </w:rPr>
        <w:t xml:space="preserve"> atbalsts un ja garantija tiek sniegta saskaņā ar Komisijas regulas Nr. 651/2014 14. vai 41. panta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atbalsts tiek sniegts saskaņā ar Komisijas regulas  </w:t>
      </w:r>
      <w:r w:rsidR="00000000" w:rsidRPr="00000000" w:rsidDel="00000000">
        <w:rPr>
          <w:rtl w:val="0"/>
        </w:rPr>
        <w:t xml:space="preserve">651/2014</w:t>
      </w:r>
      <w:r w:rsidR="00000000" w:rsidRPr="00000000" w:rsidDel="00000000">
        <w:rPr>
          <w:rtl w:val="0"/>
        </w:rPr>
        <w:t xml:space="preserve"> 14. pantu, atbalstāmi ir ieguldījumi materiālajos aktīvos (saskaņā ar Komisijas regulas Nr.  </w:t>
      </w:r>
      <w:r w:rsidR="00000000" w:rsidRPr="00000000" w:rsidDel="00000000">
        <w:rPr>
          <w:rtl w:val="0"/>
        </w:rPr>
        <w:t xml:space="preserve">651/2014</w:t>
      </w:r>
      <w:r w:rsidR="00000000" w:rsidRPr="00000000" w:rsidDel="00000000">
        <w:rPr>
          <w:rtl w:val="0"/>
        </w:rPr>
        <w:t xml:space="preserve"> 2. panta 29. punktu) un nemateriālajos aktīvos (saskaņā ar Komisijas regulas Nr.  </w:t>
      </w:r>
      <w:r w:rsidR="00000000" w:rsidRPr="00000000" w:rsidDel="00000000">
        <w:rPr>
          <w:rtl w:val="0"/>
        </w:rPr>
        <w:t xml:space="preserve">651/2014</w:t>
      </w:r>
      <w:r w:rsidR="00000000" w:rsidRPr="00000000" w:rsidDel="00000000">
        <w:rPr>
          <w:rtl w:val="0"/>
        </w:rPr>
        <w:t xml:space="preserve"> 2. panta 30. punktu),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veicējs ievēro nosacījumus atbilstoši Komisijas regulas Nr. 651/2014 14. panta 13.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attiecināmās izmaksas ir sākotnējie ieguldījumi saskaņā ar Komisijas regulas Nr. 651/2014 2. panta 49.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aktīvi ir jauni, izņemot gadījumu, ja tos iegādājas MVU, un izņemot uzņēmējdarbības vietas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materiālo aktīvu nomu saistītās izmaksas ir attiecināmas, ja ir ievēroti Komisijas regulas Nr. 651/2014 14. panta 6. punktā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nemateriālie aktīvi atbilst Komisijas regulas Nr. 651/2014 14. panta 8. punktā minētajiem nosacījumiem. Lielajiem saimnieciskās darbības veicējiem nemateriālos aktīvus var finansēt aizdevums, par kuru sniegta garantija līdz 50 % no sākotnējo ieguldījumu kopējām attiecināmajām ieguldījumu izmaksām. Sīkajiem (mikro), mazajiem vai vidējiem saimnieciskās darbības veicējiem nemateriālos aktīvus var finansēt 100 %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atbalstam ir stimulējoša ietekme, ko apliecina saimnieciskās darbības veicēja iesniegtā informācija atbilstoši Komisijas regulas Nr. 651/2014 6. panta 2. punktā minētajām pazīmēm un informācijai. Ja projektam piesaista citu publisko finansējumu, darbu ar projektu var uzsākt tad, kad visās iestādēs, kurās pretendē uz atbalstu, ir iesniegts pieteikums un ir pieņemts lēmums par atbalsta piešķiršanu vai noslēgts līgums, ja atbalstu nepiešķir ar lēmumu. Ja projekta īstenošana ir uzsākta pirms garantijas pieteikuma iesniegšanas, to noraida;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sākotnējie ieguldījumi pēc projekta pabeigšanas paliek Latvijā attiecīgajā atbalsta intensitātes NUTS 3. līmeņa reģionā (atbilstoši 2021. gada datiem), kurā tiek īstenots atbalstāmais projekts, vai paliek Latvijā jebkurā reģionā vismaz piecus gadus lielajiem saimnieciskās darbības veicējiem vai trīs gadus sīkajiem (mikro), mazajiem vai vidējiem saimnieciskās darbības veicējiem atbilstoši Komisijas regulas Nr. 651/2014 14. panta 5.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saimnieciskās darbības veicējs ievēro nosacījumus atbilstoši Komisijas regulas Nr. 651/2014 14. panta 7.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saimnieciskās darbības veicējs, piesakoties atbalstam, iesniedz sabiedrībā "Altum" parakstītu apliecinājumu, ka tas nav veicis un neveiks Komisijas regulas Nr. 651/2014 14. panta 16. punktā norādītās darbības, kuras definētas Komisijas regulas Nr. 651/2014 2. panta 61.a punktā, – ja atbalstu sniedz kā reģionālo atbalstu saskaņā ar Komisijas regulas Nr. 651/2014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projekts nav uzsākts atbilstoši šo noteikumu </w:t>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saimnieciskās darbības veicējs, tai skaitā vērtējot saistītās grupas līmenī, nav uzskatāms par grūtībās nonākušu uzņēmumu saskaņā ar Komisijas regulas Nr. 651/2014 2. panta 18.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Atbalstam, ko sniedz saskaņā ar Komisijas regulu  </w:t>
      </w:r>
      <w:r w:rsidR="00000000" w:rsidRPr="00000000" w:rsidDel="00000000">
        <w:rPr>
          <w:rtl w:val="0"/>
        </w:rPr>
        <w:t xml:space="preserve">651/2014</w:t>
      </w:r>
      <w:r w:rsidR="00000000" w:rsidRPr="00000000" w:rsidDel="00000000">
        <w:rPr>
          <w:rtl w:val="0"/>
        </w:rPr>
        <w:t xml:space="preserve">, maksimāli pieļaujamā atbalsta intensitāte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kopējās statistiski teritoriālo vienību klasifikācijas (turpmāk – NUTS) 3. līmeņa reģionā (atbilstoši 2021. gada datiem) – 30 % lielajiem saimnieciskās darbības veicējiem, 40 % vidējiem saimnieciskās darbības veicējiem un 50 % sīkajiem (mikro) vai mazajiem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līmeņa reģionā (atbilstoši 2021. gada datiem) – 50 % lielajiem saimnieciskās darbības veicējiem, 60 % vidējiem saimnieciskās darbības veicējiem un 70 % sīkajiem (mikro) vai mazajiem saimnieciskās darbības veicējiem;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administratīvajām teritorijām Pierīgas NUTS 3. līmeņa reģionā (atbilstoši 2021. gada datiem), kā arī Limbažu novadā, Ogres novadā, Saulkrastu novadā un Tukuma novadā – 30 % lielajiem saimnieciskās darbības veicējiem, 40 % vidējiem saimnieciskās darbības veicējiem un 50 % sīkajiem (mikro) vai mazajiem saimnieciskās darbības veicējiem.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atbalsts tiek sniegts saskaņā ar Komisijas regulas Nr. 651/2014 41. panta 2. punktu, ieguldījumi tiek veikti,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ieguldījumi ir atbilstoši Komisijas regulas Nr. 651/2014 41. panta 5. un 6.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ieguldījumi ir paredzēti biometāna ražošanai – biometāna attīrīšanas un uzglabāšanas iekārtu iegādei un uzstādīšanai, tai skaitā nepieciešamās infrastruktūras izbūvei, kas paredzēta biometāna uzpildei vai piegādei līdz dabasgāzes apgādes sistēmai, un pieslēguma izveidei, ja visi šie elementi ir integrēti un ir neatņemama ražošanas procesa sistēmas sastāvdaļa un kopējā ieguldījumu atbalsta apmērs, – ja jau iepriekš saņemtais atbalsts Komisijas regulas Nr. 651/2014 41. panta ietvaros nepārsniedz 30 000 000 </w:t>
      </w:r>
      <w:r w:rsidR="00000000" w:rsidRPr="00000000" w:rsidDel="00000000">
        <w:rPr>
          <w:i w:val="1"/>
          <w:rtl w:val="0"/>
        </w:rPr>
        <w:t xml:space="preserve">euro</w:t>
      </w:r>
      <w:r w:rsidR="00000000" w:rsidRPr="00000000" w:rsidDel="00000000">
        <w:rPr>
          <w:rtl w:val="0"/>
        </w:rPr>
        <w:t xml:space="preserve"> vienam saimnieciskās darbības veicējam, tai skaitā saistīto personu līmenī ieguldījumu projektā saskaņā ar Komisijas regulas Nr. 651/2014 4. panta 1. punkta "s" apakšpunktu. Visas plānotās infrastruktūras izmaksas biometāna ražošanai, tai skaitā pieslēguma izmaksas, transportēšanas, ievades tīklā un uzpildes izmaksas, var būt attiecināmas tikai tad, ja šie elementi tiek uzskatīti par integrētām sastāvdaļām, proti, ir neatraujama ražošanas procesa sistēmas daļa, bez kuras biometāna ražošanas vai uzkrāšanas projekts netiktu īstenots;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biometāns tiek ražots atbilstoši normatīvajiem aktiem par transporta enerģiju;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saimnieciskās darbības veicējs ir esošs biometāna ražotājs vai plāno ražot biometānu, kas būs saimnieciskās darbības veicēja īpašumā un ko tas pārvadās, pārdos vai izmantos pašpatēriņam;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saimnieciskās darbības veicējs, tai skaitā vērtējot saistīto personu līmenī, nav uzskatāms par grūtībās nonākušu uzņēmumu saskaņā ar Komisijas regulas Nr. 651/2014 2. panta 18.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atbalstam ir stimulējoša ietekme, ko apliecina saimnieciskās darbības veicēja iesniegtais pieteikums atbilstoši Komisijas regulas Nr. 651/2014 6. panta 2. punktam un šo noteikumu 5.</w:t>
      </w:r>
      <w:r w:rsidR="00000000" w:rsidRPr="00000000" w:rsidDel="00000000">
        <w:rPr>
          <w:vertAlign w:val="superscript"/>
          <w:rtl w:val="0"/>
        </w:rPr>
        <w:t xml:space="preserve">3</w:t>
      </w:r>
      <w:r w:rsidR="00000000" w:rsidRPr="00000000" w:rsidDel="00000000">
        <w:rPr>
          <w:rtl w:val="0"/>
        </w:rPr>
        <w:t xml:space="preserve"> punktā minētajiem nosacījumiem. Ja projektam piesaista citu publisko finansējumu, saimnieciskās darbības veicējs projekta īstenošanu var uzsākt tad, kad visās iestādēs, kurās tas pretendē uz atbalstu, ir iesniegts pieteikums un ir pieņemts lēmums par atbalsta piešķiršanu vai noslēgts līgums, ja atbalstu nepiešķir ar lēmumu. Ja projekta īstenošana ir uzsākta pirms garantijas pieteikuma iesniegšanas, pieteikumu noraida;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biometāna ražošana un uzkrāšana atbilst normatīvajiem aktiem par ilgtspējas un siltumnīcefekta gāzu emisiju ietaupījuma kritērijiem, no biomasas kurināmā ražotās elektroenerģijas kritērijiem un kārtībai, kādā pamatojama, apliecināma un uzraugāma atbilstība minētajiem kritērijiem. Atbalsta saņēmējs iesniedz sertifikāta kopiju, kas atbilst Ministru kabineta 2022. gada 2. novembra noteikumiem Nr. 686 "Noteikumi par ilgtspējas un siltumnīcefekta gāzu emisiju ietaupījuma kritērijiem, no biomasas kurināmā ražotās elektroenerģijas kritērijiem un kārtību, kādā pamatojama, apliecināma un uzraugāma atbilstība minētajiem kritērijiem" un Komisijas 2022. gada 14. jūnija Īstenošanas regulas (ES) 2022/996 par ilgtspējas kritēriju, siltumnīcefekta gāzu emisiju aiztaupījuma kritēriju un zema netiešas zemes izmantojuma maiņas riska kritēriju verifikācijas noteikumiem 2. panta 4. punkta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Atbalstam, kam piemēro Komisijas regulas Nr. 651/2014 41. panta 5. un 6. punktu, ievērojot minētās regulas 41. panta 7. punkta "a" apakšpunktu un 8. punktu, maksimāli pieļaujamā atbalsta intensitāte biometāna ražošanas ieguldījumiem no projekta attiecināmajām izmaksām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lielajam saimnieciskās darbības veicējam – 45 %;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vidējam saimnieciskās darbības veicējam – 55 %;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sīkajam (mikro) un mazajam saimnieciskās darbības veicējam – 65 %.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Atbalstam, kam piemēro Komisijas regulas Nr. 651/2014 41. panta 5. un 6. punktu, ievērojot minētās regulas 41. panta 7. punkta "b" apakšpunktu un 8. punktu, maksimāli pieļaujamā atbalsta intensitāte biometāna uzkrāšanas ieguldījumiem no projekta attiecināmajām izmaksām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lielajam saimnieciskās darbības veicējam – 30 %;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vidējam saimnieciskās darbības veicējam – 40 %;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sīkajam (mikro) un mazajam saimnieciskās darbības veicējam – 50 %.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Lielajam saimnieciskās darbības veicējam un šo noteikumu 4.</w:t>
      </w:r>
      <w:r w:rsidR="00000000" w:rsidRPr="00000000" w:rsidDel="00000000">
        <w:rPr>
          <w:vertAlign w:val="superscript"/>
          <w:rtl w:val="0"/>
        </w:rPr>
        <w:t xml:space="preserve">1</w:t>
      </w:r>
      <w:r w:rsidR="00000000" w:rsidRPr="00000000" w:rsidDel="00000000">
        <w:rPr>
          <w:rtl w:val="0"/>
        </w:rPr>
        <w:t xml:space="preserve"> punktā minētajiem saimnieciskās darbības veicējiem, sniedzot atbalstu saskaņā ar Komisijas regulas Nr. 651/2014 14. vai 41. pantu, piemēro šo noteikumu 12.2.1. vai 12.2.2. apakšpunkta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Iepriekš izsniegtas garantijas termiņu var pagarināt, kopējam garantijas termiņam nepārsniedzot 15 gadus, ja subsīdijas ekvivalents tiek aprēķināts saskaņā ar Komisijas regulas Nr. 2023/2831 4. panta 6. punkta "c" apakšpunktu vai,   ievērojot 4. panta 6. punkta "b"  apakšpunktā minētos termiņus, ja bruto subsīdijas ekvivalents tiek aprēķināts saskaņā ar Komisijas regulas Nr. 2023/2831 4. panta 6. punkta "b" apakšpunktu un kredītiestāde ir iesniegusi sabiedrībā "Altum" garantijas pieteikumu termiņa pagarinājumam, kā arī saimnieciskās darbības veicēja aizpildītu apliecinājumu kredīta garantijai (sabiedrības "Altum" veidlapa), bet sabiedrība "Altum" ir izvērtējusi saimnieciskās darbības veicēja finansiālo stāvokli un nodrošinājuma pietiekamību.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Termiņu garantijai, kas izsniegta iepriekš saskaņā ar Komisijas regulas Nr. 651/2014 14. un 41. pantu, nevar pagarināt, un kopējais garantijas termiņš nepārsniedz 15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Lielie saimnieciskās darbības veicēji atbalstu var saņemt, ja garantijas kredīta kvalitāte nav mazāka par šo noteikumu pielikumā minēto kredīta kvalitātes klasi "Maksātspēju varētu mazināt nelabvēlīgi apstākļi" atbilstoši Komisijas regulas Nr. </w:t>
      </w:r>
      <w:r w:rsidR="00000000" w:rsidRPr="00000000" w:rsidDel="00000000">
        <w:rPr>
          <w:rtl w:val="0"/>
        </w:rPr>
        <w:t xml:space="preserve">2023/2831</w:t>
      </w:r>
      <w:r w:rsidR="00000000" w:rsidRPr="00000000" w:rsidDel="00000000">
        <w:rPr>
          <w:rtl w:val="0"/>
        </w:rPr>
        <w:t xml:space="preserve"> 4. panta 6. punkta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 šādām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veicējiem, kuri darbojas Komisijas regulas Nr. </w:t>
      </w:r>
      <w:r w:rsidR="00000000" w:rsidRPr="00000000" w:rsidDel="00000000">
        <w:rPr>
          <w:rtl w:val="0"/>
        </w:rPr>
        <w:t xml:space="preserve">2023/2831</w:t>
      </w:r>
      <w:r w:rsidR="00000000" w:rsidRPr="00000000" w:rsidDel="00000000">
        <w:rPr>
          <w:rtl w:val="0"/>
        </w:rPr>
        <w:t xml:space="preserve"> 1. panta 1. punkta "a", "b", "c" un "d" apakšpunktā noteiktajās nozarēs vai "e" un "f" apakšpunktā noteiktajās darbībās;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2.1. redakcijas (turpmāk – NACE 2.1. red.) klase 47.63  "Sporta aprīkojuma mazumtirdzniecība" un klase 47.92 "Specializētas mazumtirdzniecības starpniecības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klase 47.26 "Tabakas izstrādājumu mazumtirdzniecība" un klase 47.92 "Specializētas mazumtirdzniecības starpniecības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2.1. red. klase 46.34 "Dzērienu vairumtirdzniecība", klase 47.25 "Dzērienu mazumtirdzniecība" un klase 47.92 "Specializētas mazumtirdzniecības starpniecības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darbībai (NACE 2.1. red. L sadaļa "Finanšu un apdrošināšanas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(NACE 2.1. red. M sadaļas "Operācijas ar nekustamo īpašumu" grupa 68.1 "Sava nekustamā īpašuma pirkšana un pārdošana",  klase 68.31 "Starpniecība darbībā ar nekustamo īpašumu" un klase 68.32 "Citas operācijas ar nekustamo īpašumu uz līguma pamata vai par atlīdzību"), izņemot, ja saimnieciskās darbības veicējs nekustamo īpašumu (būvi), kura galvenais lietošanas veids atbilstoši normatīvajam regulējumam par būvju klasifikāciju ir triju vai vairāku dzīvokļu māja, būvē, atjauno vai pārbūvē ārpus Jūrmalas valstspilsētas, Rīgas valstspilsētas un Rīgas valstspilsētai piegulošo novadu (Mārupes novads, Olaines novads, Ķekavas novads, Salaspils novads, Ropažu novads, Ādažu novads) administratīvās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21.06.2022. noteikumiem Nr. 365)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04.06.2024. noteikumiem Nr. 323)</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kapitālsabiedrību kapitāla daļu iegādei, ja šīs darbības tiek finansētas 1.2.3.4. pasākuma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projektiem, kas ir fiziski pabeigti vai pilnībā īstenoti, izņemot gadījumu, ja tiek pagarināts sabiedrības "Altum" iepriekš izsniegtās garantijas termiņš vai refinansēts sabiedrības "Altum" aizdevums, ievērojot visas piemērojamās komercdarbības atbalsta regulējuma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21.06.2022. noteikumiem Nr. 365; MK 04.06.2024. noteikumiem Nr. 323; MK 12.08.2025. noteikumiem Nr. 507)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16.</w:t>
      </w:r>
      <w:r w:rsidR="00000000" w:rsidRPr="00000000" w:rsidDel="00000000">
        <w:rPr>
          <w:rtl w:val="0"/>
        </w:rPr>
        <w:t xml:space="preserve"> punkta</w:t>
      </w:r>
      <w:r w:rsidR="00000000" w:rsidRPr="00000000" w:rsidDel="00000000">
        <w:rPr>
          <w:rtl w:val="0"/>
        </w:rPr>
        <w:t xml:space="preserve"> nosacījumiem 1.2.3.4. pasākuma ietvaros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nozarēs, kas noteiktas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iegādei, ja summa pārsniedz 10 % no garantētās finanšu pakalpojuma summas vai attiecībā uz pamestām teritorijām un bijušajām rūpniecības teritorijām, kurās ir ēkas, līdz 15 % no garantētās finanšu pakalpojuma summas saskaņā ar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64. panta 1. punkta "b"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atbalsta programmas finansējuma saņemšanai, ievērojot regulas Nr.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Nr.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garantija tiek piešķirta saskaņā ar Komisijas regulas  </w:t>
      </w:r>
      <w:r w:rsidR="00000000" w:rsidRPr="00000000" w:rsidDel="00000000">
        <w:rPr>
          <w:rtl w:val="0"/>
        </w:rPr>
        <w:t xml:space="preserve">651/2014</w:t>
      </w:r>
      <w:r w:rsidR="00000000" w:rsidRPr="00000000" w:rsidDel="00000000">
        <w:rPr>
          <w:rtl w:val="0"/>
        </w:rPr>
        <w:t xml:space="preserve"> 14. pantu, garantiju nepiešķir šādām darbībām un nozarēm: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punktā noteiktajām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651/2014 1. panta 3. punktā noteiktajām nozarēm atbilstoši Komisijas regulas Nr.  651/2014 2. panta 8., 9., 10. un 11. punktā noteiktajām definīcijām;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un "b" punktā noteiktajām nozarēm: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noteiktajām nozarēm atbilstoši Komisijas regulas Nr.   </w:t>
      </w:r>
      <w:r w:rsidR="00000000" w:rsidRPr="00000000" w:rsidDel="00000000">
        <w:rPr>
          <w:rtl w:val="0"/>
        </w:rPr>
        <w:t xml:space="preserve">651/2014</w:t>
      </w:r>
      <w:r w:rsidR="00000000" w:rsidRPr="00000000" w:rsidDel="00000000">
        <w:rPr>
          <w:rtl w:val="0"/>
        </w:rPr>
        <w:t xml:space="preserve"> 2. panta 13., 43. un 43.a punktā noteiktajām definīcijām;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noteiktajām nozarēm atbilstoši Komisijas regulas Nr.   </w:t>
      </w:r>
      <w:r w:rsidR="00000000" w:rsidRPr="00000000" w:rsidDel="00000000">
        <w:rPr>
          <w:rtl w:val="0"/>
        </w:rPr>
        <w:t xml:space="preserve">651/2014</w:t>
      </w:r>
      <w:r w:rsidR="00000000" w:rsidRPr="00000000" w:rsidDel="00000000">
        <w:rPr>
          <w:rtl w:val="0"/>
        </w:rPr>
        <w:t xml:space="preserve"> 2. panta 45. un 130. punktā noteiktajām definīcijām un platjoslas tīkla attīstīšanai.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garantija tiek piešķirta saskaņā ar Komisijas regulas Nr. 651/2014 14. un 41. pantu un uz saimnieciskās darbības veicēju un ar to saistītām personām saskaņā ar iepriekšēju Komisijas lēmumu atbilstoši Komisijas regulas Nr. 651/2014 I pielikuma 3. panta 3. punkta definīcijai attiecas šīs regulas 1. panta 4. punktā minētais līdzekļu atgūšanas rīkojums, atbalsts, kuru piešķīrusi tā pati dalībvalsts, atzīts par nelikumīgu un nesaderīgu ar kopējo tirgu.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garantija tiek piešķirta saskaņā ar Komisijas regulas Nr. 651/2014 41. pantu, garantiju nepiešķir šādām darbībām un nozarēm: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651/2014 1. panta 2. punktā noteiktajām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651/2014 1. panta 3. punkta "a" apakšpunktā noteiktajām nozarēm.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3.1.1.1. pasākuma īstenošanā papildus šo noteikumu 16. punkta nosacījumiem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fondu projektu līdzfinansēšanai, tai skaitā avansa maksājumiem;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1301/2013 par Eiropas Reģionālās attīstības fondu un īpašiem noteikumiem attiecībā uz mērķi "Investīcijas izaugsmei un nodarbinātībai" un ar ko atceļ Regulu (EK) Nr. 1080/2006, 3. panta 3. punktā minētajām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neapbūvētas vai apbūvētas zemes iegādei, ja pirkumam tiek novirzīts vairāk nekā 10 % no finanšu pakalpojuma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Saimnieciskās darbības veicējam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atbalsts tiek piešķirts kā </w:t>
      </w:r>
      <w:r w:rsidR="00000000" w:rsidRPr="00000000" w:rsidDel="00000000">
        <w:rPr>
          <w:i w:val="1"/>
          <w:rtl w:val="0"/>
        </w:rPr>
        <w:t xml:space="preserve">de minimis</w:t>
      </w:r>
      <w:r w:rsidR="00000000" w:rsidRPr="00000000" w:rsidDel="00000000">
        <w:rPr>
          <w:rtl w:val="0"/>
        </w:rPr>
        <w:t xml:space="preserve"> atbalsts, bet tam ar tiesas spriedumu ir pasludināts maksātnespējas process, ir ierosināts vai tiek īstenots tiesiskās aizsardzības process vai ja saimnieciskās darbības veicējs ir iesniedzis apliecinājumu, ka tas atbilst normatīvajos aktos noteiktajiem kritērijiem, uz kuriem pamatojoties kreditors var pieprasīt maksātnespējas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 izņemot gadījumu, ja tam ir piešķirts nodokļu maksājuma samaksas termiņa pagarinājums vai Valsts ieņēmumu dienests ir pieņēmis lēmumu par nokavēto nodokļu maksājumu labprātīgu izpildi, vai ir noslēgts vienošanās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 kas grozīta ar MK 12.08.2025. noteikumiem Nr. 507)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Garantijas prēmijas un subsīdijas ekvivalenta aprēķināšana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Garantijas prēmiju sabiedrība "Altum" aprēķina, piemērojot gada prēmijas likmes atbilstoši saimnieciskās darbības veicēja kredīta kvalitātei un nodrošinājuma līmenim, kas noteikts saskaņā ar sabiedrības "Altum" kredīta kvalitātes novērtēšanas sistēmu. Piemērojamās garantijas gada prēmijas likmes ir publicētas sabiedrības "Altum"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veicējiem, kuru darbības nozare ir NACE 2.1. red. grupa "Ceļojumu biroju, tūrisma operatoru un citi rezervēšanas pakalpojumi un ar tiem saistītas darbības", garantijas prēmiju, kas aprēķināta saskaņā ar šo noteikumu </w:t>
      </w:r>
      <w:r w:rsidR="00000000" w:rsidRPr="00000000" w:rsidDel="00000000">
        <w:rPr>
          <w:rtl w:val="0"/>
        </w:rPr>
        <w:t xml:space="preserve">19.</w:t>
      </w:r>
      <w:r w:rsidR="00000000" w:rsidRPr="00000000" w:rsidDel="00000000">
        <w:rPr>
          <w:rtl w:val="0"/>
        </w:rPr>
        <w:t xml:space="preserve"> punktu</w:t>
      </w:r>
      <w:r w:rsidR="00000000" w:rsidRPr="00000000" w:rsidDel="00000000">
        <w:rPr>
          <w:rtl w:val="0"/>
        </w:rPr>
        <w:t xml:space="preserve"> un paredzēta šo noteikumu </w:t>
      </w:r>
      <w:r w:rsidR="00000000" w:rsidRPr="00000000" w:rsidDel="00000000">
        <w:rPr>
          <w:rtl w:val="0"/>
        </w:rPr>
        <w:t xml:space="preserve">8.5.</w:t>
      </w:r>
      <w:r w:rsidR="00000000" w:rsidRPr="00000000" w:rsidDel="00000000">
        <w:rPr>
          <w:rtl w:val="0"/>
        </w:rPr>
        <w:t xml:space="preserve"> apakšpunktā</w:t>
      </w:r>
      <w:r w:rsidR="00000000" w:rsidRPr="00000000" w:rsidDel="00000000">
        <w:rPr>
          <w:rtl w:val="0"/>
        </w:rPr>
        <w:t xml:space="preserve"> minēto finanšu pakalpojumu garantēšanai, var samazināt, bet ne vairāk kā 90 %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Subsīdijas ekvivalentu sīkajam (mikro), mazajam un vidējam saimnieciskās darbības veicējam aprēķina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vai piemērojot Komisijas regulas Nr. </w:t>
      </w:r>
      <w:r w:rsidR="00000000" w:rsidRPr="00000000" w:rsidDel="00000000">
        <w:rPr>
          <w:rtl w:val="0"/>
        </w:rPr>
        <w:t xml:space="preserve">2023/2831</w:t>
      </w:r>
      <w:r w:rsidR="00000000" w:rsidRPr="00000000" w:rsidDel="00000000">
        <w:rPr>
          <w:rtl w:val="0"/>
        </w:rPr>
        <w:t xml:space="preserve"> 4. panta 6. punkta "b" apakšpunkta nosacījumus. Ja garantijas ilgums pārsniedz gadu, starpība starp likmēm tiek diskontēta, izmantojot atsauces likmi, kas aprēķināma saskaņā ar Eiropas Komisijas Latvijai apstiprināto atsauces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sniedzējs izvērtē saimnieciskās darbības veicēju atbilstoši Komisijas regulas Nr.  </w:t>
      </w:r>
      <w:r w:rsidR="00000000" w:rsidRPr="00000000" w:rsidDel="00000000">
        <w:rPr>
          <w:rtl w:val="0"/>
        </w:rPr>
        <w:t xml:space="preserve">2023/2831</w:t>
      </w:r>
      <w:r w:rsidR="00000000" w:rsidRPr="00000000" w:rsidDel="00000000">
        <w:rPr>
          <w:rtl w:val="0"/>
        </w:rPr>
        <w:t xml:space="preserve"> vai Komisijas regulas Nr.  </w:t>
      </w:r>
      <w:r w:rsidR="00000000" w:rsidRPr="00000000" w:rsidDel="00000000">
        <w:rPr>
          <w:rtl w:val="0"/>
        </w:rPr>
        <w:t xml:space="preserve">651/2014</w:t>
      </w:r>
      <w:r w:rsidR="00000000" w:rsidRPr="00000000" w:rsidDel="00000000">
        <w:rPr>
          <w:rtl w:val="0"/>
        </w:rPr>
        <w:t xml:space="preserve"> nosacījumiem uz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Subsīdijas ekvivalentu lielajam saimnieciskās darbības veicējam un mazai vidējās kapitalizācijas un vidējās kapitalizācijas sabiedrībai aprēķina, piemērojot Komisijas regulas Nr.  </w:t>
      </w:r>
      <w:r w:rsidR="00000000" w:rsidRPr="00000000" w:rsidDel="00000000">
        <w:rPr>
          <w:rtl w:val="0"/>
        </w:rPr>
        <w:t xml:space="preserve">2023/2831</w:t>
      </w:r>
      <w:r w:rsidR="00000000" w:rsidRPr="00000000" w:rsidDel="00000000">
        <w:rPr>
          <w:rtl w:val="0"/>
        </w:rPr>
        <w:t xml:space="preserve"> 4. panta 6. punkta "b" apakšpunkta nosacījumus vai izmantojot metodiku, kas saskaņota ar Eiropas Komisiju atbilstoši Komisijas regulas Nr.  </w:t>
      </w:r>
      <w:r w:rsidR="00000000" w:rsidRPr="00000000" w:rsidDel="00000000">
        <w:rPr>
          <w:rtl w:val="0"/>
        </w:rPr>
        <w:t xml:space="preserve">2023/2831</w:t>
      </w:r>
      <w:r w:rsidR="00000000" w:rsidRPr="00000000" w:rsidDel="00000000">
        <w:rPr>
          <w:rtl w:val="0"/>
        </w:rPr>
        <w:t xml:space="preserve"> 4. panta 6. punkta "d" apakšpunkta  "i" apakšpunktam, ja atbalsts tiek sniegts kā </w:t>
      </w:r>
      <w:r w:rsidR="00000000" w:rsidRPr="00000000" w:rsidDel="00000000">
        <w:rPr>
          <w:i w:val="1"/>
          <w:rtl w:val="0"/>
        </w:rPr>
        <w:t xml:space="preserve">de minimis </w:t>
      </w:r>
      <w:r w:rsidR="00000000" w:rsidRPr="00000000" w:rsidDel="00000000">
        <w:rPr>
          <w:rtl w:val="0"/>
        </w:rPr>
        <w:t xml:space="preserve">atbalsts. Ja atbalsts tiek sniegts saskaņā ar Komisijas regulu  </w:t>
      </w:r>
      <w:r w:rsidR="00000000" w:rsidRPr="00000000" w:rsidDel="00000000">
        <w:rPr>
          <w:rtl w:val="0"/>
        </w:rPr>
        <w:t xml:space="preserve">651/2014</w:t>
      </w:r>
      <w:r w:rsidR="00000000" w:rsidRPr="00000000" w:rsidDel="00000000">
        <w:rPr>
          <w:rtl w:val="0"/>
        </w:rPr>
        <w:t xml:space="preserve">, subsīdijas ekvivalentu aprēķina, izmantojot metodiku, kas saskaņota ar Eiropas Komisiju atbilstoši Komisijas regulas  </w:t>
      </w:r>
      <w:r w:rsidR="00000000" w:rsidRPr="00000000" w:rsidDel="00000000">
        <w:rPr>
          <w:rtl w:val="0"/>
        </w:rPr>
        <w:t xml:space="preserve">651/2014</w:t>
      </w:r>
      <w:r w:rsidR="00000000" w:rsidRPr="00000000" w:rsidDel="00000000">
        <w:rPr>
          <w:rtl w:val="0"/>
        </w:rPr>
        <w:t xml:space="preserve"> 5. panta "c" apakšpunkta   "ii"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Atbalsts saskaņā ar Komisijas regulu Nr.  </w:t>
      </w:r>
      <w:r w:rsidR="00000000" w:rsidRPr="00000000" w:rsidDel="00000000">
        <w:rPr>
          <w:rtl w:val="0"/>
        </w:rPr>
        <w:t xml:space="preserve">2023/2831</w:t>
      </w:r>
      <w:r w:rsidR="00000000" w:rsidRPr="00000000" w:rsidDel="00000000">
        <w:rPr>
          <w:rtl w:val="0"/>
        </w:rPr>
        <w:t xml:space="preserve"> vai Komisijas regulu Nr. 651/2014  saimnieciskās darbības veicējam tiek piešķirts ar dienu, kad pieņemts lēmums par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Piesakoties </w:t>
      </w:r>
      <w:r w:rsidR="00000000" w:rsidRPr="00000000" w:rsidDel="00000000">
        <w:rPr>
          <w:i w:val="1"/>
          <w:rtl w:val="0"/>
        </w:rPr>
        <w:t xml:space="preserve">de minimis</w:t>
      </w:r>
      <w:r w:rsidR="00000000" w:rsidRPr="00000000" w:rsidDel="00000000">
        <w:rPr>
          <w:rtl w:val="0"/>
        </w:rPr>
        <w:t xml:space="preserve"> atbalstam, saimnieciskās darbības veicējs 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04.06.2024. noteikumiem Nr. 323)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24. punktā minētais nosacījums, veicot atbalsta uzskaiti, ņem vērā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veicēji ir apvienoti, ņem vērā visu katram apvienotajam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piešķirto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piešķirtā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12.08.2025. noteikumiem Nr. 507)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Sabiedrība "Altum" un atbalsta saņēmējs ievēro Komisijas regulas Nr. </w:t>
      </w:r>
      <w:r w:rsidR="00000000" w:rsidRPr="00000000" w:rsidDel="00000000">
        <w:rPr>
          <w:rtl w:val="0"/>
        </w:rPr>
        <w:t xml:space="preserve">2023/2831</w:t>
      </w:r>
      <w:r w:rsidR="00000000" w:rsidRPr="00000000" w:rsidDel="00000000">
        <w:rPr>
          <w:rtl w:val="0"/>
        </w:rPr>
        <w:t xml:space="preserve"> 6. panta 3. un 7. punktā vai Komisijas regulas Nr. 651/2014 12. pantā minētos nosacījumus un glabā attiecīgo dokumentāciju 10 gadus no dienas, kad atbilstoši šiem noteikumiem piešķirts pēdējais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ir pārkāptas Komisijas regulas Nr. </w:t>
      </w:r>
      <w:r w:rsidR="00000000" w:rsidRPr="00000000" w:rsidDel="00000000">
        <w:rPr>
          <w:rtl w:val="0"/>
        </w:rPr>
        <w:t xml:space="preserve">2023/2831</w:t>
      </w:r>
      <w:r w:rsidR="00000000" w:rsidRPr="00000000" w:rsidDel="00000000">
        <w:rPr>
          <w:rtl w:val="0"/>
        </w:rPr>
        <w:t xml:space="preserve">  vai Komisijas regulas 651/2014 prasības, atbalsta saņēmējam ir pienākums atmaksāt sabiedrībai "Altum" projekta ietvaros saņemto nelikumīgo komercdarbības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šo noteikumu ietvaros drīkst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atbalsta apvienošanas attiecīgā maksimālā atbalsta intensitāte izmaksu pozīcijai nepārsniedz 100 % no izmaksu pozīcijas vērtības.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2023/2831</w:t>
      </w:r>
      <w:r w:rsidR="00000000" w:rsidRPr="00000000" w:rsidDel="00000000">
        <w:rPr>
          <w:rtl w:val="0"/>
        </w:rPr>
        <w:t xml:space="preserve"> 5. pantā minētos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robežlielumam, kā arī drīkst apvienot ar citu valsts atbalstu attiecībā uz vienām un tām pašām attiecināmajām izmaksām vai citu valsts atbalstu, tai skaitā tam pašam riska finansējuma pasākumam, ja pēc šīs apvienošanas netiek pārsniegta attiecīgā maksimālā atbalsta intensitāte vai atbalsta summa, kāda noteikta valsts atbalsta programmā, atbalsta projektā vai Eiropas Komisijas lēmumā. Šādā gadījumā saimnieciskās darbības veicējs iesniedz sabiedrībai "Altum" visu informāciju par plānoto un piešķirto atbalstu par tām pašām attiecināmajām izmaksām, norādot atbalsta piešķiršanas datumu, atbalsta sniedzēja nosaukumu, atbalsta pasākumu, plānoto vai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kas piešķirts saskaņā ar Komisijas regulas Nr. 651/2014 14. vai 41.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w:t>
      </w:r>
      <w:r w:rsidR="00000000" w:rsidRPr="00000000" w:rsidDel="00000000">
        <w:rPr>
          <w:i w:val="1"/>
          <w:rtl w:val="0"/>
        </w:rPr>
        <w:t xml:space="preserve">ad-hoc</w:t>
      </w:r>
      <w:r w:rsidR="00000000" w:rsidRPr="00000000" w:rsidDel="00000000">
        <w:rPr>
          <w:rtl w:val="0"/>
        </w:rPr>
        <w:t xml:space="preserve">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apvienot ar šīs vai citas atbalsta programmas vai </w:t>
      </w:r>
      <w:r w:rsidR="00000000" w:rsidRPr="00000000" w:rsidDel="00000000">
        <w:rPr>
          <w:i w:val="1"/>
          <w:rtl w:val="0"/>
        </w:rPr>
        <w:t xml:space="preserve">ad-hoc </w:t>
      </w:r>
      <w:r w:rsidR="00000000" w:rsidRPr="00000000" w:rsidDel="00000000">
        <w:rPr>
          <w:rtl w:val="0"/>
        </w:rPr>
        <w:t xml:space="preserve">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šīs vai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nepārsniedz maksimāli pieļaujamo reģionālā finansējuma intensitāti, kas noteikta šo noteikumu 12.2. apakšpunktā, 12.</w:t>
      </w:r>
      <w:r w:rsidR="00000000" w:rsidRPr="00000000" w:rsidDel="00000000">
        <w:rPr>
          <w:vertAlign w:val="superscript"/>
          <w:rtl w:val="0"/>
        </w:rPr>
        <w:t xml:space="preserve">4</w:t>
      </w:r>
      <w:r w:rsidR="00000000" w:rsidRPr="00000000" w:rsidDel="00000000">
        <w:rPr>
          <w:rtl w:val="0"/>
        </w:rPr>
        <w:t xml:space="preserve"> un 12.</w:t>
      </w:r>
      <w:r w:rsidR="00000000" w:rsidRPr="00000000" w:rsidDel="00000000">
        <w:rPr>
          <w:vertAlign w:val="superscript"/>
          <w:rtl w:val="0"/>
        </w:rPr>
        <w:t xml:space="preserve">5</w:t>
      </w:r>
      <w:r w:rsidR="00000000" w:rsidRPr="00000000" w:rsidDel="00000000">
        <w:rPr>
          <w:rtl w:val="0"/>
        </w:rPr>
        <w:t xml:space="preserve">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kas piešķirts šo noteikumu ietvaros, nedrīkst apvienot ar citu atbalstu, kuru sniedz saskaņā ar Eiropas Komisijas lēmumiem par valsts atbalsta pasākumiem, kas pieņemti atbilstoši Eiropas Komisijas 2020. gada 19. marta paziņojuma "Pagaidu regulējums valsts atbalsta pasākumiem, ar ko atbalsta ekonomiku pašreizējā Covid-19 uzliesmojuma situācijā" (C(2020)1863) 3.2. un 3.3. iedaļai, un ar atbalstu, kuru sniedz atbalsta programmas ietvaros Covid-19 krīzes skartajiem uzņēmumiem apgrozāmo līdzekļu plūsmas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12.08.2025. noteikumiem Nr. 507)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saimnieciskās darbības veicējs darbojas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minētajās neatbalstāmajās nozarēs, atbalstu drīkst piešķirt tikai tad, ja atbalsta pretendents nodrošina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vai  Komisijas regulas Nr. 651/2014 1. panta 2. un 3. punktu darbības izslēgtajās nozarēs negūst labumu no atbalsta, ko piešķir saskaņā ar Komisijas regulu Nr. </w:t>
      </w:r>
      <w:r w:rsidR="00000000" w:rsidRPr="00000000" w:rsidDel="00000000">
        <w:rPr>
          <w:rtl w:val="0"/>
        </w:rPr>
        <w:t xml:space="preserve">2023/2831</w:t>
      </w:r>
      <w:r w:rsidR="00000000" w:rsidRPr="00000000" w:rsidDel="00000000">
        <w:rPr>
          <w:rtl w:val="0"/>
        </w:rPr>
        <w:t xml:space="preserve"> vai Komisijas regulu Nr. 651/2014. Ja saimnieciskās darbības veicējs vienlaikus darbojas vienā vai vairākās nozarēs, kas minētas šo noteikumu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16.10.</w:t>
      </w:r>
      <w:r w:rsidR="00000000" w:rsidRPr="00000000" w:rsidDel="00000000">
        <w:rPr>
          <w:rtl w:val="0"/>
        </w:rPr>
        <w:t xml:space="preserve"> vai </w:t>
      </w:r>
      <w:r w:rsidR="00000000" w:rsidRPr="00000000" w:rsidDel="00000000">
        <w:rPr>
          <w:rtl w:val="0"/>
        </w:rPr>
        <w:t xml:space="preserve">16.11.</w:t>
      </w:r>
      <w:r w:rsidR="00000000" w:rsidRPr="00000000" w:rsidDel="00000000">
        <w:rPr>
          <w:rtl w:val="0"/>
        </w:rPr>
        <w:t xml:space="preserve"> apakšpunktā</w:t>
      </w:r>
      <w:r w:rsidR="00000000" w:rsidRPr="00000000" w:rsidDel="00000000">
        <w:rPr>
          <w:rtl w:val="0"/>
        </w:rPr>
        <w:t xml:space="preserve">,  atbalstu drīkst piešķirt tikai tad, ja saimnieciskās darbības veicējs nodrošina šo nozaru darbību vai uzskaites nodalīšanu.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atbalstu sniedz kā reģionālo atbalstu saskaņā ar Komisijas regulas Nr. 651/2014 14. pantu, saimnieciskās darbības veicējs atbilstoši Komisijas regulas Nr. 651/2014 14. panta 14. punktam nodrošina līdzfinansējumu vismaz 25 %  apmērā no projekta attiecināmajām izmaksām, izmantojot pašu līdzekļus vai ārējo finansējumu, tai skaitā cita finansētāja izsniegtu kredītu vai finanšu līzingu. Par šo līdzfinansējumu nav saņemts nekāds publiskais atbalsts, tai skaitā</w:t>
      </w:r>
      <w:r w:rsidR="00000000" w:rsidRPr="00000000" w:rsidDel="00000000">
        <w:rPr>
          <w:i w:val="1"/>
          <w:rtl w:val="0"/>
        </w:rPr>
        <w:t xml:space="preserve"> de minimis</w:t>
      </w:r>
      <w:r w:rsidR="00000000" w:rsidRPr="00000000" w:rsidDel="00000000">
        <w:rPr>
          <w:rtl w:val="0"/>
        </w:rPr>
        <w:t xml:space="preserve">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informāciju par atbalstu, kas izsniegts saskaņā ar Komisijas regulas Nr. 651/2014 14.  vai 41. pantu, publicē atbilstoši Komisijas regulas Nr. 651/2014 9. panta 1. un 4. punktā noteiktajām publicitātes pasākumu prasībām un normatīvajiem aktiem par kārtību, kādā publicē informāciju par sniegto komercdarbības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Pārvaldības izdevumi un riska segums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Sabiedrībai "Altum" ir pieejams finansējums pārvaldības izdevumu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 atbilstības periodā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Komisijas regula Nr. 480/2014), 13. panta 2. un 3.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3.1.1.1. pasākuma īstenošanas laikā atmaksātais publiskais finansējums 3.1.1.1. pasākuma pārvaldības izdevumu segšanai, tai skaitā kapitāla atdeves segšanai, ievērojot atbilstoši </w:t>
      </w:r>
      <w:r w:rsidR="00000000" w:rsidRPr="00000000" w:rsidDel="00000000">
        <w:rPr>
          <w:rtl w:val="0"/>
        </w:rPr>
        <w:t xml:space="preserve">Attīstības finanšu institūcijas likumam</w:t>
      </w:r>
      <w:r w:rsidR="00000000" w:rsidRPr="00000000" w:rsidDel="00000000">
        <w:rPr>
          <w:rtl w:val="0"/>
        </w:rPr>
        <w:t xml:space="preserve"> izstrādāto programmu novērtējumu;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1.2.3.4. pasākuma ietvaros sabiedrības "Altum" pārvaldības izmaksas nosaka atbilstoši normatīvajam aktam,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109; MK 05.09.2023. noteikumiem Nr. 500; MK 12.08.2025. noteikumiem Nr. 507)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Pārvaldības izdevumu daļai, kura tiek aprēķināta, pamatojoties uz snieguma rezultātiem, piemēro 2 % samazinājumu, ja 2023. gada 31. decembrī Eiropas Reģionālās attīstības fonda finansējuma apguve šo noteikumu ietvaros ir mazāka par 80 % un atbalstīto saimnieciskās darbības veicēju skaits 3.1.1.1. pasākuma ietvaros ir mazāks nekā 501.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Pārvaldības izdevumi par garantijām, kuras izsniegtas saskaņā ar šo noteikumu </w:t>
      </w:r>
      <w:r w:rsidR="00000000" w:rsidRPr="00000000" w:rsidDel="00000000">
        <w:rPr>
          <w:rtl w:val="0"/>
        </w:rPr>
        <w:t xml:space="preserve">7.2.</w:t>
      </w:r>
      <w:r w:rsidR="00000000" w:rsidRPr="00000000" w:rsidDel="00000000">
        <w:rPr>
          <w:rtl w:val="0"/>
        </w:rPr>
        <w:t xml:space="preserve">–</w:t>
      </w:r>
      <w:r w:rsidR="00000000" w:rsidRPr="00000000" w:rsidDel="00000000">
        <w:rPr>
          <w:rtl w:val="0"/>
        </w:rPr>
        <w:t xml:space="preserve">7.8.</w:t>
      </w:r>
      <w:r w:rsidR="00000000" w:rsidRPr="00000000" w:rsidDel="00000000">
        <w:rPr>
          <w:rtl w:val="0"/>
        </w:rPr>
        <w:t xml:space="preserve"> un 7.11.–7.14. apakšpunktu, tiek iekļauti klientu maksājumos, t. i., prēmijās un komisijas maksās.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Sabiedrības "Altum" 3.1.1.1. pasākumā sagaidāmie zaudējumi, kas noteikti saskaņā ar </w:t>
      </w:r>
      <w:r w:rsidR="00000000" w:rsidRPr="00000000" w:rsidDel="00000000">
        <w:rPr>
          <w:rtl w:val="0"/>
        </w:rPr>
        <w:t xml:space="preserve">Attīstības finanšu institūcijas likuma</w:t>
      </w:r>
      <w:r w:rsidR="00000000" w:rsidRPr="00000000" w:rsidDel="00000000">
        <w:rPr>
          <w:rtl w:val="0"/>
        </w:rPr>
        <w:t xml:space="preserve"> 12. panta trešo daļu, tiek finansēti no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 finansējuma, 1.2.3.4 pasākumā sagaidāmie zaudējumi – no šo noteikumu 7.10. apakšpunktā minētā finansējuma, bet sagaidāmie zaudējumi par pārējām saimnieciskās darbības veicēju garantijām – no šo noteikumu </w:t>
      </w:r>
      <w:r w:rsidR="00000000" w:rsidRPr="00000000" w:rsidDel="00000000">
        <w:rPr>
          <w:rtl w:val="0"/>
        </w:rPr>
        <w:t xml:space="preserve">7.2.</w:t>
      </w:r>
      <w:r w:rsidR="00000000" w:rsidRPr="00000000" w:rsidDel="00000000">
        <w:rPr>
          <w:rtl w:val="0"/>
        </w:rPr>
        <w:t xml:space="preserve">–7.8. un  </w:t>
      </w:r>
      <w:r w:rsidR="00000000" w:rsidRPr="00000000" w:rsidDel="00000000">
        <w:rPr>
          <w:rtl w:val="0"/>
        </w:rPr>
        <w:t xml:space="preserve">7.11.</w:t>
      </w:r>
      <w:r w:rsidR="00000000" w:rsidRPr="00000000" w:rsidDel="00000000">
        <w:rPr>
          <w:rtl w:val="0"/>
        </w:rPr>
        <w:t xml:space="preserve">–7.14. apakšpunk</w:t>
      </w:r>
      <w:r w:rsidR="00000000" w:rsidRPr="00000000" w:rsidDel="00000000">
        <w:rPr>
          <w:rtl w:val="0"/>
        </w:rPr>
        <w:t xml:space="preserve">tā minētā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Sabiedrības "Altum" kapitāla atdeves segšanai no 2019. gada izmanto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minēto atmaksāto finansējumu vidēji 10 % apmērā gadā visā programmas īstenošanas laikā no sabiedrības "Altum" kapitāla, kas paredzēts šajos noteikumos minēto finanšu instrumentu kredītrisku, operacionālo risku un citu risku segšanai, ievērojot atbilstoši </w:t>
      </w:r>
      <w:r w:rsidR="00000000" w:rsidRPr="00000000" w:rsidDel="00000000">
        <w:rPr>
          <w:rtl w:val="0"/>
        </w:rPr>
        <w:t xml:space="preserve">Attīstības finanšu institūcijas likumam</w:t>
      </w:r>
      <w:r w:rsidR="00000000" w:rsidRPr="00000000" w:rsidDel="00000000">
        <w:rPr>
          <w:rtl w:val="0"/>
        </w:rPr>
        <w:t xml:space="preserve"> izstrādāto programmu novērtējumu.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Atzīt par spēku zaudējušiem Ministru kabineta 2010. gada 26. oktobra noteikumus Nr. 997 "Noteikumi par garantijām komersantu un atbilstošu lauksaimniecības pakalpojumu kooperatīvo sabiedrību konkurētspējas uzlabošanai" (Latvijas Vēstnesis, 2010, 177. nr.; 2013, 102., 252. nr.; 2014, 146., 184. nr.; 2015, 109. nr.; 2016, 9., 108. nr.; 2017, 36. nr.; 2018, 90. nr.; 2019, 79.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pagarinātu garantijas, kas izsniegtas saskaņā ar Ministru kabineta 2009. gada 24. marta noteikumiem Nr. 269 "Noteikumi par garantijām komersantu un atbilstošu lauksaimniecības pakalpojumu kooperatīvo sabiedrību konkurētspējas uzlabošanai" vai Ministru kabineta 2010. gada 26. oktobra noteikumiem Nr. 997 "Noteikumi par garantijām komersantu un atbilstošu lauksaimniecības pakalpojumu kooperatīvo sabiedrību konkurētspējas uzlabošanai", piemēro šos noteikumus, ievērojot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Garantijām, kas izsniegtas darbības programmas "Izaugsme un nodarbinātība" 4.2.1. specifiskā atbalsta mērķa "Veicināt energoefektivitātes paaugstināšanu valsts un dzīvojamās ēkās" 4.2.1.1. pasākuma "Veicināt energoefektivitātes paaugstināšanu dzīvojamās ēkās" ietvaros, piemēro Ministru kabineta 2016. gada 15. marta noteikumus Nr. 160 "Darbības programmas "Izaugsme un nodarbinātība" 4.2.1. specifiskā atbalsta mērķa "Veicināt energoefektivitātes paaugstināšanu valsts un dzīvojamās ēkās" 4.2.1.1. specifiskā atbalsta mērķa pasākuma "Veicināt energoefektivitātes paaugstināšanu dzīvojamās ēkās" īstenošanas noteikumi".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Lēmumu par atbalsta piešķiršanu atbilstoši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var pieņemt: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Komisijas regulas Nr. 2023/2831 7. panta 3. punktā un 8. pantā noteiktajam termiņam;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Komisijas regulas Nr.  </w:t>
      </w:r>
      <w:r w:rsidR="00000000" w:rsidRPr="00000000" w:rsidDel="00000000">
        <w:rPr>
          <w:rtl w:val="0"/>
        </w:rPr>
        <w:t xml:space="preserve">651/2014</w:t>
      </w:r>
      <w:r w:rsidR="00000000" w:rsidRPr="00000000" w:rsidDel="00000000">
        <w:rPr>
          <w:rtl w:val="0"/>
        </w:rPr>
        <w:t xml:space="preserve">  darbības beigām saskaņā ar šīs regulas 59. pantu un saskaņā ar Komisijas regulas Nr.  </w:t>
      </w:r>
      <w:r w:rsidR="00000000" w:rsidRPr="00000000" w:rsidDel="00000000">
        <w:rPr>
          <w:rtl w:val="0"/>
        </w:rPr>
        <w:t xml:space="preserve">651/2014</w:t>
      </w:r>
      <w:r w:rsidR="00000000" w:rsidRPr="00000000" w:rsidDel="00000000">
        <w:rPr>
          <w:rtl w:val="0"/>
        </w:rPr>
        <w:t xml:space="preserve"> 58. panta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17.12.2020. noteikumiem Nr. 827)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ar dienu, kad Eiropas Savienības fondu uzraudzības komiteja saskaņā ar Eiropas Parlamenta un Padomes 2013. gada 17. decembra Regulas (ES) Nr. </w:t>
      </w:r>
      <w:r w:rsidR="00000000" w:rsidRPr="00000000" w:rsidDel="00000000">
        <w:rPr>
          <w:rtl w:val="0"/>
        </w:rPr>
        <w:t xml:space="preserve"> 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37. panta 3. punkta trešo daļu ir saskaņojusi tirgus nepilnību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punkts stājas spēkā 23.03.2023.,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Ekonomikas ministrija pēc tam, kad Eiropas Savienības fondu uzraudzības komiteja ir saskaņojusi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tirgus nepilnību izvērtējumu, nosūta attiecīgu paziņojumu publicēšanai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Garantijas 1.2.3.4. pasākumam piešķir, kad finansējums 3.1.1.1. un 13.1.1.1. pasākumam saimnieciskās darbības veicējiem ir piešķirts pilnā apmērā vai jaunas garantijas nevar piešķirt atbilstoši 3.1.1.1. un 13.1.1.1. pasākuma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Garantijas saskaņā ar Komisijas regulas  </w:t>
      </w:r>
      <w:r w:rsidR="00000000" w:rsidRPr="00000000" w:rsidDel="00000000">
        <w:rPr>
          <w:rtl w:val="0"/>
        </w:rPr>
        <w:t xml:space="preserve">651/2014</w:t>
      </w:r>
      <w:r w:rsidR="00000000" w:rsidRPr="00000000" w:rsidDel="00000000">
        <w:rPr>
          <w:rtl w:val="0"/>
        </w:rPr>
        <w:t xml:space="preserve"> 14. pantu un Komisijas regulas Nr.  </w:t>
      </w:r>
      <w:r w:rsidR="00000000" w:rsidRPr="00000000" w:rsidDel="00000000">
        <w:rPr>
          <w:rtl w:val="0"/>
        </w:rPr>
        <w:t xml:space="preserve">2023/2831</w:t>
      </w:r>
      <w:r w:rsidR="00000000" w:rsidRPr="00000000" w:rsidDel="00000000">
        <w:rPr>
          <w:rtl w:val="0"/>
        </w:rPr>
        <w:t xml:space="preserve"> 4. panta 6. punkta "d" apakšpunkta  "i" apakšpunktu piešķir no brīža, kad Eiropas komisija ir saskaņojusi noteikumu 21. punktā minēto metodiku atbilstoši Komisijas regulas Nr.  </w:t>
      </w:r>
      <w:r w:rsidR="00000000" w:rsidRPr="00000000" w:rsidDel="00000000">
        <w:rPr>
          <w:rtl w:val="0"/>
        </w:rPr>
        <w:t xml:space="preserve">2023/2831</w:t>
      </w:r>
      <w:r w:rsidR="00000000" w:rsidRPr="00000000" w:rsidDel="00000000">
        <w:rPr>
          <w:rtl w:val="0"/>
        </w:rPr>
        <w:t xml:space="preserve"> 4. panta 6. punkta "d" apakšpunkta "i" apakšpunktam vai Komisijas regulas  </w:t>
      </w:r>
      <w:r w:rsidR="00000000" w:rsidRPr="00000000" w:rsidDel="00000000">
        <w:rPr>
          <w:rtl w:val="0"/>
        </w:rPr>
        <w:t xml:space="preserve">651/2014</w:t>
      </w:r>
      <w:r w:rsidR="00000000" w:rsidRPr="00000000" w:rsidDel="00000000">
        <w:rPr>
          <w:rtl w:val="0"/>
        </w:rPr>
        <w:t xml:space="preserve"> 5. panta "c" apakšpunkta "ii"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12.08.2025. noteikumu Nr. 507 redakcijā)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26-TA-1120</w:t>
    </w:r>
    <w:r>
      <w:br/>
    </w:r>
    <w:r w:rsidR="00000000" w:rsidRPr="00000000" w:rsidDel="00000000">
      <w:rPr>
        <w:rtl w:val="0"/>
      </w:rPr>
      <w:t xml:space="preserve">Izdrukāts 30.07.2026. 00.24 - 1.0.VK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26-TA-1120</w:t>
    </w:r>
    <w:r>
      <w:br/>
    </w:r>
    <w:r w:rsidR="00000000" w:rsidRPr="00000000" w:rsidDel="00000000">
      <w:rPr>
        <w:rtl w:val="0"/>
      </w:rPr>
      <w:t xml:space="preserve">Izdrukāts 30.07.2026. 00.24 - 1.0.VK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noteikumu_konsolidētā_versija_26-TA-1120.docx</dc:title>
</cp:coreProperties>
</file>

<file path=docProps/custom.xml><?xml version="1.0" encoding="utf-8"?>
<Properties xmlns="http://schemas.openxmlformats.org/officeDocument/2006/custom-properties" xmlns:vt="http://schemas.openxmlformats.org/officeDocument/2006/docPropsVTypes"/>
</file>