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7.janvāra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Vides trokšņa rādītāju piemērošanas kārtība un novērtēšanas metodes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22.09.2015. noteikumiem Nr. 539; MK 07.08.2018. noteikumiem Nr. 471; MK 02.07.2019. noteikumiem Nr. 294)</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Vides trokšņa rādītāju piemērošanas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Vides trokšņa rādītāju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trokšņa rādītāju L</w:t>
      </w:r>
      <w:r w:rsidR="00000000" w:rsidRPr="00000000" w:rsidDel="00000000">
        <w:rPr>
          <w:vertAlign w:val="subscript"/>
          <w:rtl w:val="0"/>
        </w:rPr>
        <w:t xml:space="preserve">dvn</w:t>
      </w:r>
      <w:r w:rsidR="00000000" w:rsidRPr="00000000" w:rsidDel="00000000">
        <w:rPr>
          <w:rtl w:val="0"/>
        </w:rPr>
        <w:t xml:space="preserve"> (dB(A))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219575" cy="4381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4219575" cy="4381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diena</w:t>
      </w:r>
      <w:r w:rsidR="00000000" w:rsidRPr="00000000" w:rsidDel="00000000">
        <w:rPr>
          <w:rtl w:val="0"/>
        </w:rPr>
        <w:t xml:space="preserve"> – A−izsvarotais ilgtermiņa vidējais skaņas līmenis (dB(A)), kas norādīts standartā LVS ISO 1996-2:2008 "Akustika. Vides trokšņa raksturošana, mērīšana un novērtēšana. 2. daļa: Vides trokšņa līmeņu noteikšana" un noteikts, ņemot vērā visas dienas (kā diennakts daļu)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vakars</w:t>
      </w:r>
      <w:r w:rsidR="00000000" w:rsidRPr="00000000" w:rsidDel="00000000">
        <w:rPr>
          <w:rtl w:val="0"/>
        </w:rPr>
        <w:t xml:space="preserve"> – A−izsvarotais ilgtermiņa vidējais skaņas līmenis (dB(A)), kas norādīts standartā LVS ISO 1996-2:2008 "Akustika. Vides trokšņa raksturošana, mērīšana un novērtēšana. 2. daļa: Vides trokšņa līmeņu noteikšana" un noteikts, ņemot vērā visus vakarus (kā diennakts daļu)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nakts</w:t>
      </w:r>
      <w:r w:rsidR="00000000" w:rsidRPr="00000000" w:rsidDel="00000000">
        <w:rPr>
          <w:rtl w:val="0"/>
        </w:rPr>
        <w:t xml:space="preserve"> – A−izsvarotais ilgtermiņa vidējais skaņas līmenis (dB(A)), kas norādīts standartā LVS ISO 1996-2:2008 "Akustika. Vides trokšņa raksturošana, mērīšana un novērtēšana. 2. daļa: Vides trokšņa līmeņu noteikšana" un noteikts, ņemot vērā visas naktis (kā diennakts daļu)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novērtējot trokšņa rādītājus, ņem vērā, ka dienas ilgums ir 12 stundas, vakara – četras stundas, nakts – astoņas stundas. Diena ir no plkst. 7.00 līdz 19.00, vakars – no plkst. 19.00 līdz 23.00, nakts – no plkst. 23.00 līdz 7.00. Gads ir uz skaņas emisiju attiecināms meteoroloģisko apstākļu ziņā vidējs 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novērtējot trokšņa rādītājus, ņem vērā tiešo skaņu. Netiek ņemta vērā skaņa, kura atstarojas no konkrētās ēkas fasādes (mērījumu koriģē par mīnus 3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vides trokšņa rādītāju novērtējuma punkta izvietojuma augstumu izvēlas saskaņā ar paredzēto datu izmantošanas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ja aprēķinu veic trokšņa kartēšanai attiecībā uz trokšņa iedarbību ēkās un līdzās tām, novērtējuma punktiem jāatrodas 4,0 ± 0,2 m (3,8 līdz 4,2 m) augstumā virs zemes pie fasādes, kura ir visvairāk pakļauta trokšņa iedarbībai. Minētajā gadījumā tā ir fasāde, kas atrodas tieši pretī un vistuvāk konkrētajam trokšņa avotam. Ja mērījumu veic trokšņa kartēšanai attiecībā uz trokšņa iedarbību ēkās un līdzās tām, var izvēlēties arī citu augstumu, taču tas nedrīkst būt mazāks par 1,5 m virs zemes, un rezultātus koriģē, lai pielīdzinātu 4 m augstumam;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ja mērījumu vai aprēķinu veic akustiskajai plānošanai un trokšņa zonēšanai vai citam mērķim (piemēram, izstrādājot lauku apvidū, kur ir vienstāva ēkas, vietēja mēroga pasākumus, lai mazinātu trokšņa ietekmi uz konkrētām ēkām, vai veicot detalizētu trokšņa kartēšanu ierobežotā rajonā, lai noteiktu trokšņa iedarbību uz katru atsevišķu mājokli), var izvēlēties citu augstumu, taču tas nedrīkst būt mazāks par 1,5 m virs zemes. Akustiskā plānošana ir paredzamā trokšņa kontrolēšana, izmantojot plānotus pasākumus, piemēram, teritorijas plānošanu, satiksmes sistēmu projektēšanu, satiksmes plānošanu, kā arī trokšņa samazināšana, veicot skaņas izolācijas pasākumus un kontrolējot troksni tā rašanās avotā.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Vides trokšņa rādītājus L</w:t>
      </w:r>
      <w:r w:rsidR="00000000" w:rsidRPr="00000000" w:rsidDel="00000000">
        <w:rPr>
          <w:vertAlign w:val="subscript"/>
          <w:rtl w:val="0"/>
        </w:rPr>
        <w:t xml:space="preserve">dvn</w:t>
      </w:r>
      <w:r w:rsidR="00000000" w:rsidRPr="00000000" w:rsidDel="00000000">
        <w:rPr>
          <w:rtl w:val="0"/>
        </w:rPr>
        <w:t xml:space="preserve">, L</w:t>
      </w:r>
      <w:r w:rsidR="00000000" w:rsidRPr="00000000" w:rsidDel="00000000">
        <w:rPr>
          <w:vertAlign w:val="subscript"/>
          <w:rtl w:val="0"/>
        </w:rPr>
        <w:t xml:space="preserve">nakts</w:t>
      </w:r>
      <w:r w:rsidR="00000000" w:rsidRPr="00000000" w:rsidDel="00000000">
        <w:rPr>
          <w:rtl w:val="0"/>
        </w:rPr>
        <w:t xml:space="preserve">, L</w:t>
      </w:r>
      <w:r w:rsidR="00000000" w:rsidRPr="00000000" w:rsidDel="00000000">
        <w:rPr>
          <w:vertAlign w:val="subscript"/>
          <w:rtl w:val="0"/>
        </w:rPr>
        <w:t xml:space="preserve">diena</w:t>
      </w:r>
      <w:r w:rsidR="00000000" w:rsidRPr="00000000" w:rsidDel="00000000">
        <w:rPr>
          <w:rtl w:val="0"/>
        </w:rPr>
        <w:t xml:space="preserve"> un L</w:t>
      </w:r>
      <w:r w:rsidR="00000000" w:rsidRPr="00000000" w:rsidDel="00000000">
        <w:rPr>
          <w:vertAlign w:val="subscript"/>
          <w:rtl w:val="0"/>
        </w:rPr>
        <w:t xml:space="preserve">vakars</w:t>
      </w:r>
      <w:r w:rsidR="00000000" w:rsidRPr="00000000" w:rsidDel="00000000">
        <w:rPr>
          <w:rtl w:val="0"/>
        </w:rPr>
        <w:t xml:space="preserve"> trokšņa stratēģisko karšu izstrādē piemēro, ņemot vērā, ka trokšņa rādītāju vērtības attēlo ar 5 dB(A) soli vismaz šādās zonās: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trokšņa rādītājam L</w:t>
      </w:r>
      <w:r w:rsidR="00000000" w:rsidRPr="00000000" w:rsidDel="00000000">
        <w:rPr>
          <w:vertAlign w:val="subscript"/>
          <w:rtl w:val="0"/>
        </w:rPr>
        <w:t xml:space="preserve">dvn</w:t>
      </w:r>
      <w:r w:rsidR="00000000" w:rsidRPr="00000000" w:rsidDel="00000000">
        <w:rPr>
          <w:rtl w:val="0"/>
        </w:rPr>
        <w:t xml:space="preserve">: 50−54, 55−59, 60−64, 65−69, 70−74, &gt; 75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trokšņa rādītājam L</w:t>
      </w:r>
      <w:r w:rsidR="00000000" w:rsidRPr="00000000" w:rsidDel="00000000">
        <w:rPr>
          <w:vertAlign w:val="subscript"/>
          <w:rtl w:val="0"/>
        </w:rPr>
        <w:t xml:space="preserve">diena</w:t>
      </w:r>
      <w:r w:rsidR="00000000" w:rsidRPr="00000000" w:rsidDel="00000000">
        <w:rPr>
          <w:rtl w:val="0"/>
        </w:rPr>
        <w:t xml:space="preserve">: 50−54, 55−59, 60−64, 65−69, 70−74, &gt; 75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trokšņa rādītājam L</w:t>
      </w:r>
      <w:r w:rsidR="00000000" w:rsidRPr="00000000" w:rsidDel="00000000">
        <w:rPr>
          <w:vertAlign w:val="subscript"/>
          <w:rtl w:val="0"/>
        </w:rPr>
        <w:t xml:space="preserve">vakars</w:t>
      </w:r>
      <w:r w:rsidR="00000000" w:rsidRPr="00000000" w:rsidDel="00000000">
        <w:rPr>
          <w:rtl w:val="0"/>
        </w:rPr>
        <w:t xml:space="preserve">: 45−49, 50−54, 55−59, 60−64, 65−69, 70−74, &gt; 75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trokšņa rādītājam L</w:t>
      </w:r>
      <w:r w:rsidR="00000000" w:rsidRPr="00000000" w:rsidDel="00000000">
        <w:rPr>
          <w:vertAlign w:val="subscript"/>
          <w:rtl w:val="0"/>
        </w:rPr>
        <w:t xml:space="preserve">nakts</w:t>
      </w:r>
      <w:r w:rsidR="00000000" w:rsidRPr="00000000" w:rsidDel="00000000">
        <w:rPr>
          <w:rtl w:val="0"/>
        </w:rPr>
        <w:t xml:space="preserve">: 40−44, 45−49, 50−54, 55−59, 60−64, 65−69, &gt; 70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rtl w:val="0"/>
        </w:rPr>
        <w:t xml:space="preserve">(Svītrots ar MK 02.07.2019. noteikumiem Nr. 294)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rtl w:val="0"/>
        </w:rPr>
        <w:t xml:space="preserve">(Svītrots ar MK 02.07.2019. noteikumiem Nr. 294)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Persona, kura aprēķinājusi trokšņa rādītājus, trokšņa novērtējumam pievieno izmantotās datorprogrammas sagatavotu aprēķinu modeļu ievades datus, izņemot apbūves situācijas un topogrāfiskos datus, vai aprēķiniem izmantotos datus, ja aprēķini veikti, neizmantojot specializētas datorprogrammas. Ja ievades dati ir apjomīgi, trokšņa novērtējumam pievieno ievades datu sarakstu, kā arī elektroniskā veidā pievieno ievades datus.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Vides trokšņa rādītāju novērtēšanas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Lai novērtētu vides trokšņa rādītājus, izmanto šādas aprēķinu metodes: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4730"/>
        <w:gridCol w:w="3964"/>
        <w:tblGridChange w:id="0">
          <w:tblGrid>
            <w:gridCol w:w="610"/>
            <w:gridCol w:w="4730"/>
            <w:gridCol w:w="39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Metodes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Norādījumi un ierobežojumi</w:t>
            </w:r>
            <w:r>
              <w:br/>
            </w:r>
            <w:r w:rsidR="00000000" w:rsidRPr="00000000" w:rsidDel="00000000">
              <w:rPr>
                <w:rtl w:val="0"/>
              </w:rPr>
              <w:t xml:space="preserve">metodes lietošanā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2014. gada 7. janvāra noteikumu Nr. 16 "Trokšņa novērtēšanas un pārvaldības kārtība" 5. pielikuma 2.1. sadaļā "Vispārīgi noteikumi – ceļu satiksmes, sliežu ceļu un rūpnieciskais troksnis", 2.4. sadaļā "Rūpnieciskais troksnis", 2.5. sadaļā "Aprēķins: trokšņa izplatīšanās no ceļu satiksmes, sliežu ceļu satiksmes un rūpnieciskajiem avotiem" attiecībā uz rūpnieciskajiem avotiem un 2.8. sadaļā "Trokšņa līmeņi un iedzīvotāju skaits ēkās" norādītās metodes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rūpnieciskās darbības radītā trokšņa novērtēšanai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Metode ECAC.CEAC Doc. 29 "Standarta metode trokšņa kontūru aprēķināšanai ap civilajām lidostām" ("Report on Standard Method of Computing Noise Contours around Civil Airports"), 1997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gaisakuģu radītā trokšņa novērtēšanai.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lidojuma trajektorijas modelēšanas segmentācijas paņēmienu, kas minēts dokumenta ECAC.CEAC Doc. 29 7.5. apakšpunktā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Francijā izstrādātā aprēķina metode "NMPB-Routes-96 (SETRA-CERTU-LCPC-CSTB)", kas minēta izdevumā "Arrêté du 5 mai 1995 relatif au bruit des infrastructures routières, Journal Officiel du 10 mai 1995, Article 6" un Francijas standartā XPS 31-133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ceļu satiksmes radītā trokšņa novērtēšanai. Attiecībā uz ievades datiem, kas raksturo emisiju, šajos dokumentos ir atsauce uz izdevumu "Rokasgrāmata sauszemes transporta troksnim, buklets trokšņa līmeņu prognozēšanai, CETUR 1980" ("Guide du bruit des transports terrestres, fascicule prévision des niveaux sonores, CETUR 1980")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Nīderlandē izstrādātā aprēķina metode "RMR" (publicēta izdevumā "Reken- en Meetvoorschrift Railverkeerslawaai '96, Ministerie Volkshuisvesting, Ruimtelijke Ordening en Milieubeheer, 20 November 1996")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dzelzceļa un tramvaju satiksmes radītā trokšņa novērtēšanai, ņemot vērā konkrēto sliežu ceļu un vilces līdzekļu tipu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Trokšņa mērījumiem izmanto piemērojamos standartos noteikto metožu principus, ņemot vērā šā pielikuma 1.2., 1.3. un 1.4. apakšpunktā minētās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Gaisa kuģu radītā trokšņa automātiskam monitoringam lidostas tuvumā var izmantot piemērojamos standartus. Satiksmes ministrija un Vides aizsardzības un reģionālās attīstības ministrija sadarbībā ar attiecīgo standartu tehnisko komiteju iesaka nacionālajai standartizācijas institūcijai to Latvijas nacionālo standartu sarakstu, kurus var piemērot gaisa kuģu radītā trokšņa automātiskam monitoringam lidostas tuvumā, un nacionālā standartizācijas institūcija publicē to savā tīmekļvietnē.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Vides trokšņa prognozei izmanto tikai aprēķina metodes.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23-TA-1633</w:t>
    </w:r>
    <w:r>
      <w:br/>
    </w:r>
    <w:r w:rsidR="00000000" w:rsidRPr="00000000" w:rsidDel="00000000">
      <w:rPr>
        <w:rtl w:val="0"/>
      </w:rPr>
      <w:t xml:space="preserve">Izdrukāts 29.07.2026. 23.42 - 2.0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23-TA-1633</w:t>
    </w:r>
    <w:r>
      <w:br/>
    </w:r>
    <w:r w:rsidR="00000000" w:rsidRPr="00000000" w:rsidDel="00000000">
      <w:rPr>
        <w:rtl w:val="0"/>
      </w:rPr>
      <w:t xml:space="preserve">Izdrukāts 29.07.2026. 23.42 - 2.0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noteikumu_konsolidētā_versija_p1_23-TA-1633.docx</dc:title>
</cp:coreProperties>
</file>

<file path=docProps/custom.xml><?xml version="1.0" encoding="utf-8"?>
<Properties xmlns="http://schemas.openxmlformats.org/officeDocument/2006/custom-properties" xmlns:vt="http://schemas.openxmlformats.org/officeDocument/2006/docPropsVTypes"/>
</file>