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traucējumu un funkcionālo spēju novērtēšanas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arī pēc ārstēšanas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viegli simptomi vai periodiski mēreni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mēreni simptomi vai periodiski smagi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smagi simptomi vai periodiski ļoti smagi simptomi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viegla vai periodiski mērena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mērena vai periodiski smaga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smaga vai periodiski 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vieglas izmaiņas vai periodiski mērenas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mērenas izmaiņas vai periodiski smagas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laikposmā,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 salīdzinot ar normāli pieņemto attiecīgajā vecuma grupā. Komisijas ārsts attiecīgo funkcionēšanas kategoriju (saskaņā ar SFK) vērtē tad, ja tā korelē ar diagnozi (t. i., izriet vai var izrietēt no diagnozes) un ja attiecīgā funkcionēšanas kategorija ir būtiski ierobežota. Funkcionēšanas ierobežojuma smaguma pakāpi nosaka, ņemot vērā novērtēto funkcionēšanas kategoriju ietekmi uz personas funkcionēšanu kopumā.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komisijas ārsts izdara gala slēdzienu par personas funkcionēšanas ierobežojuma smaguma pakāpi, kā arī izsaka viedokli par ierobežojuma stabilitāti un prognozi.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Nosakāma III invaliditātes grupa, kā arī vispārējo darbspēju zaudējums 25–59 %;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epizodiski nepieciešama palīdzība vai uzraudzība). Nosakāma II invaliditātes grupa, kā arī vispārējo darbspēju zaudējums 60–79 %;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I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noteikumu_(grozījumu)_projekts_p2_25-TA-986.docx</dc:title>
</cp:coreProperties>
</file>

<file path=docProps/custom.xml><?xml version="1.0" encoding="utf-8"?>
<Properties xmlns="http://schemas.openxmlformats.org/officeDocument/2006/custom-properties" xmlns:vt="http://schemas.openxmlformats.org/officeDocument/2006/docPropsVTypes"/>
</file>