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780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2021. gada 30. novembrī (prot. Nr. 78 15.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2016. gada 12. jūlija noteikumos Nr. 460 "Darbības programmas "Izaugsme un nodarbinātība" 8.3.4. specifiskā atbalsta mērķa "Samazināt priekšlaicīgu mācību pārtraukšanu, īstenojot preventīvus un intervences pasākumus"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Eiropas Savienības struktūrfondu</w:t>
      </w:r>
      <w:r>
        <w:br/>
      </w:r>
      <w:r w:rsidR="00000000" w:rsidRPr="00000000" w:rsidDel="00000000">
        <w:rPr>
          <w:rStyle w:val="paragraph"/>
          <w:i w:val="1"/>
          <w:rtl w:val="0"/>
        </w:rPr>
        <w:t xml:space="preserve">un Kohēzijas fonda 2014.–2020. gada plānošanas perioda</w:t>
      </w:r>
      <w:r>
        <w:br/>
      </w:r>
      <w:r w:rsidR="00000000" w:rsidRPr="00000000" w:rsidDel="00000000">
        <w:rPr>
          <w:rStyle w:val="paragraph"/>
          <w:i w:val="1"/>
          <w:rtl w:val="0"/>
        </w:rPr>
        <w:t xml:space="preserve">vadības likuma 20. panta 6. un 13.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2016. gada 12. jūlija noteikumos Nr. 460 "Darbības programmas "Izaugsme un nodarbinātība" 8.3.4. specifiskā atbalsta mērķa "Samazināt priekšlaicīgu mācību pārtraukšanu, īstenojot preventīvus un intervences pasākumus" īstenošanas noteikumi" (Latvijas Vēstnesis, 2016, 138. nr.; 2017, 178. nr.; 2018, 59. nr.; 2019, 197. nr.; 2020, 36. nr.; 2021, 70.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7.</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vertAlign w:val="superscript"/>
          <w:rtl w:val="0"/>
        </w:rPr>
        <w:t xml:space="preserve">1</w:t>
      </w:r>
      <w:r w:rsidR="00000000" w:rsidRPr="00000000" w:rsidDel="00000000">
        <w:rPr>
          <w:rtl w:val="0"/>
        </w:rPr>
        <w:t xml:space="preserve"> Specifiskā atbalsta kopējās izmaksās var iekļaut neattiecināmās izmaksas, nepārsniedzot 1 151 038 </w:t>
      </w:r>
      <w:r w:rsidR="00000000" w:rsidRPr="00000000" w:rsidDel="00000000">
        <w:rPr>
          <w:i w:val="1"/>
          <w:rtl w:val="0"/>
        </w:rPr>
        <w:t xml:space="preserve">euro</w:t>
      </w:r>
      <w:r w:rsidR="00000000" w:rsidRPr="00000000" w:rsidDel="00000000">
        <w:rPr>
          <w:rtl w:val="0"/>
        </w:rPr>
        <w:t xml:space="preserve">, kuras finansē no valsts budžeta līdzekļiem."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30.</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Neattiecināmās izmaksas plāno šo noteikumu 23.1.2. apakšpunktā minētās darbības īstenošanai, un tām piemēro tos pašus principus, kas noteikti šo noteikumu 28.</w:t>
      </w:r>
      <w:r w:rsidR="00000000" w:rsidRPr="00000000" w:rsidDel="00000000">
        <w:rPr>
          <w:vertAlign w:val="superscript"/>
          <w:rtl w:val="0"/>
        </w:rPr>
        <w:t xml:space="preserve">1</w:t>
      </w:r>
      <w:r w:rsidR="00000000" w:rsidRPr="00000000" w:rsidDel="00000000">
        <w:rPr>
          <w:rtl w:val="0"/>
        </w:rPr>
        <w:t xml:space="preserve"> punktā minētajā vienas vienības izmaksu metodikā pedagoģiskā personāla atlīdzības izmaksām, un šo noteikumu 27. punktā noteikto netiešo izmaksu vienoto likmi 15 procentu apmērā no pedagoģiskā personāla atlīdzības izmaksām."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prezidenta pienākumu izpildītājs ‒ 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ministra pienākumu izpildītājs ‒ Ministru prezidenta biedrs, tieslietu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Bordāns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21-TA-970</w:t>
    </w:r>
    <w:r>
      <w:br/>
    </w:r>
    <w:r w:rsidR="00000000" w:rsidRPr="00000000" w:rsidDel="00000000">
      <w:rPr>
        <w:rtl w:val="0"/>
      </w:rPr>
      <w:t xml:space="preserve">Izdrukāts 29.07.2026. 23.01 - 1.0.VK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21-TA-970</w:t>
    </w:r>
    <w:r>
      <w:br/>
    </w:r>
    <w:r w:rsidR="00000000" w:rsidRPr="00000000" w:rsidDel="00000000">
      <w:rPr>
        <w:rtl w:val="0"/>
      </w:rPr>
      <w:t xml:space="preserve">Izdrukāts 29.07.2026. 23.01 - 1.0.VK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noteikumu_(grozījumu)_projekts_21-TA-970.docx</dc:title>
</cp:coreProperties>
</file>

<file path=docProps/custom.xml><?xml version="1.0" encoding="utf-8"?>
<Properties xmlns="http://schemas.openxmlformats.org/officeDocument/2006/custom-properties" xmlns:vt="http://schemas.openxmlformats.org/officeDocument/2006/docPropsVTypes"/>
</file>