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Valsts bērnu tiesību aizsardzības inspekcija (turpmāk – inspekcija):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par finansiālu atbalstu ārpusģimenes aprūpes pakalpojuma sniegšanā. Līgumā iekļauj ārpusģimenes aprūpes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ārpusģimenes aprūpes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vienreizējai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inspekcija atbilstoši likumā par gadskārtējo valsts budžetu šiem mērķiem paredzētajiem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kas vēlas iegūt atbalsta centra statusu (turpmāk – iesniedzējs), iesniedz inspekcijā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iesniedzēja struktūrvienības adrese, kurā nodrošinās ārpusģimenes aprūpes atbalsta centra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inspekcija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inspekcijai rodas pamatotas šaubas par sniegtās informācijas patiesumu, inspekcija piecu darbdienu laikā rakstveidā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Inspekcija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Inspekcija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rakstveidā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attiecīgu iesniegumu inspekcijas vadītājam. Inspekcijas vadītāja lēmumu var pārsūdzēt Administratīvajā rajona tiesā.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centra vadītājam ir pienākums 10 darbdienu laikā informēt inspekciju par atbalsta centra statusa saņēmēja saimnieciskās darbības, publiskās darbības vai citas darbības izbeigšanu vai apturēšanu, ja tā var ietekmēt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prasību izpildi, vai izmaiņām tā juridiskajā statusā, iesniedzot rakstveida iesniegumu par izmaiņām un izmaiņas apliecinošus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Inspekcija nodrošina informācijas uzkrāšanu par tiem komersantiem, biedrībām vai nodibinājumiem, kuriem piešķirts vai atņemts atbalsta centra statuss. Informāciju uzkrāj Labklājības ministrijas pārziņā esošajā valsts informācijas sistēmā "Valsts sociālās politikas monitoringa informācijas sistēma"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mācības audžuģimenēm un specializētajām audžuģimenēm atbilstoši ar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 atbilstoši ar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01.01.2023.; sk. 27. punktu)</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852)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Inspekcija atbilstoši atbalsta centra izveides izmaksām piešķir atbalsta centram vienreizēju atbalsta centra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centram vismaz deviņus mēnešus pirms šo noteikumu </w:t>
      </w:r>
      <w:r w:rsidR="00000000" w:rsidRPr="00000000" w:rsidDel="00000000">
        <w:rPr>
          <w:rtl w:val="0"/>
        </w:rPr>
        <w:t xml:space="preserve">17.</w:t>
      </w:r>
      <w:r w:rsidR="00000000" w:rsidRPr="00000000" w:rsidDel="00000000">
        <w:rPr>
          <w:rtl w:val="0"/>
        </w:rPr>
        <w:t xml:space="preserve"> punktā minēto dokumentu iesniegšanas inspekcijā ir piešķirts atbalsta centra statuss.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atbalsta centra izveides un iekārtošanas izdevumu kompensāciju, pakalpojuma sniedzējs inspekcijā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atbalsta centra izveides un iekārtošanas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pakalpojuma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inspekcijas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Inspekcija mēneša laikā pēc visu šo noteikumu </w:t>
      </w:r>
      <w:r w:rsidR="00000000" w:rsidRPr="00000000" w:rsidDel="00000000">
        <w:rPr>
          <w:rtl w:val="0"/>
        </w:rPr>
        <w:t xml:space="preserve">17.</w:t>
      </w:r>
      <w:r w:rsidR="00000000" w:rsidRPr="00000000" w:rsidDel="00000000">
        <w:rPr>
          <w:rtl w:val="0"/>
        </w:rPr>
        <w:t xml:space="preserve"> punktā minēto dokumentu saņemšanas izskata tos un izvērtē izdevumu atbilstību, kā arī nepieciešamību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un atbalsta centra pieteiktā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vienreizējas atbalsta centra izveides un iekārtošanas izdevumu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vienreizēju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Inspekcija vienreizēju atbalsta centra izveides un iekārtošanas izdevumu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pārskatu informācijas sistēmā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10 %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10 %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3 %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10 %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01.01.2023.; sk. 27.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informācijas sistēmā inspekcija nodrošina pēc tam, kad uzsākta informācijas sistēmas funkcionalitātes darbība. Līdz informācijas sistēmas funkcionalitātes darbības uzsākšanai inspekcija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informācijas sistēmā atbalsta centrs nodrošina pēc tam, kad tiek uzsākta attiecīgās funkcionalitātes darbība. Līdz informācijas sistēmas funkcionalitātes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w:t>
      </w:r>
      <w:r w:rsidR="00000000" w:rsidRPr="00000000" w:rsidDel="00000000">
        <w:rPr>
          <w:rtl w:val="0"/>
        </w:rPr>
        <w:t xml:space="preserve"> 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2022. gada 1. janvārī un ir spēkā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laikposmā no 2022. gada 1. septembra  līdz 2022. gada 31. decembrim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3.1. apakšpunktā  minētajā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04.10.2022. noteikumu Nr. 611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22-TA-3103</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22-TA-3103</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noteikumu_konsolidētā_versija_22-TA-3103.docx</dc:title>
</cp:coreProperties>
</file>

<file path=docProps/custom.xml><?xml version="1.0" encoding="utf-8"?>
<Properties xmlns="http://schemas.openxmlformats.org/officeDocument/2006/custom-properties" xmlns:vt="http://schemas.openxmlformats.org/officeDocument/2006/docPropsVTypes"/>
</file>