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 (Latvijas Vēstnesis, 2023, 73., 179. nr.; 2025, 39.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prasības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Investīcijas mērķis ir uzlabot pasažieru infrastruktūru, izbūvējot Rīgas Centrālās dzelzceļa stacijas dienvidu daļu, kā arī uzlabot valsts bezemisiju publiskās lietošanas dzelzceļa infrastruktūru, modernizējot dzelzceļa elektrificēto tīklu līnijās Rīga–Zemitāni - Šķirotava un Rīga–Sloka un attīstot līniju Zasulauks–Bolderāja, lai veicinātu iedzīvotāju pārvietošanās paradumu maiņu un samazinātu sabiedriskā transporta negatīvo ietekmi uz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līdz 2026. gada 31. augustam sasniedzamais mērķis: izveidoto elektrificēto dzelzceļa līniju un modernizēto esošo dzelzceļa līniju garums pasažieru pārvadāšanai – 100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4.2.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w:t>
      </w:r>
      <w:r w:rsidR="00000000" w:rsidRPr="00000000" w:rsidDel="00000000">
        <w:rPr>
          <w:vertAlign w:val="superscript"/>
          <w:rtl w:val="0"/>
        </w:rPr>
        <w:t xml:space="preserve">1</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 līdz 2025. gada 31. martam sasniedzamais atskaites punkts: parakstīti visi iepirkuma līgumi."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Investīcijas pirmās projektu iesniegumu atlases kārtas izdevumu attiecināmības termiņš ir 2026. gada 31. augusts."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Investīcijas otrās projektu iesniegumu atlases kārtas izdevumu attiecināmības termiņš ir 2026. gada 20. decembris."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dzelzceļa elektrifikācija un ar to saistītās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projekta vadība un īstenošana."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13.13.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13.15.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"13.15. pārvadātāja, kurš sniedz sabiedriskā transporta pakalpojumus reģionālās nozīmes dzelzceļa maršrutos, izmaksas, kas saistītas ar ierobežojumiem dzelzceļa infrastruktūras izmantošanā, kā rezultātā pārvadājumi ar vilcienu tiek pilnībā vai daļēji aizstāti ar autobusu pārvadājumiem. Pārvadātāja izmaksas tiek aprēķinātas, reizinot viena kilometra izmaksas ar faktisko nobraukumu, kuru veic autobuss, un  pārvadātāja izdevumi tiek apmaksāti, pamatojoties uz pārvadātāja izrakstīto rēķinu."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Otrās projektu iesniegumu atlases kārtas ietvaros papildus 13. punktā noteiktajām izmaksām ir attiecināmas šādas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 dzelzceļa transporta mezgla būvniecības un pārbūves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 būvlaukuma ierīkošanas, uzturēšanas un demontāžas izmaksas, t.sk. vispārīgas uzturēšanas un būvdarbu organizēšanas izmaksas, kas izriet no būvdarbu līguma un ir nepieciešamas, lai nodrošinātu  Rīgas Centrālās dzelzceļa stacijas dienvidu daļas pabeigšanu atbilstoši tehniskā risinājumā noteiktajam apjomam;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 būvju aizsardzības izmaksas,  kas ir nepieciešamas lai nodrošinātu izbūvējamo vai pārbūvējamā dzelzceļa transporta mezgla pabeigšanu atbilstoši tehniskā risinājumā noteiktajam apjomam;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 citas izmaksas,  kas ir tieši saistītas ar izbūvējamo vai pārbūvējamā dzelzceļa transporta mezgla pabeigšanu un ir nepieciešamas, lai nodrošinātu  dzelzceļa transporta mezgla pabeigšanu atbilstoši tehniskā risinājumā noteiktajam apjomam;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5. būvdarbu līgumcenas indeksācijas izmaksas atbilstoši noslēgtā līguma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 pārprojektēšanas un būvprojekta ekspertīzes izmaksas, lai nodrošinātu atbilstoša tehniskā risinājuma izstrādi;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 iepirkumu līgumu izmaksas, tai skaitā šo noteikumu 12.3. apakšpunktā minētās atbalstāmās darbības īstenošanai, ja projekta vadības un īstenošanas personāls tiek piesaistīts uz iepirkuma līguma pamata;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 juridisko pakalpojuma izmaksas, kas tieši saistītas ar projekta sagatavošanu, īstenošanu un uzraudzību."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Pirmās projektu iesniegumu atlases kārtas ietvaros ir attiecināmas projekta vadības personāla izmaksas, kuras plāno kā vienu izmaksu pozīciju, piemērojot vienoto izmaksu likmi, ņemot vērā, ka tās nepārsniedz 0,8% no šo noteikumu 5. punktā minētajām kopējām investīcijas izmaksām, neiekļaujot projekta vadības un īstenošanas personāla atlīdzības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Otrās projektu iesniegumu atlases kārtas ietvaros ir attiecināmas projekta vadības un īstenošanas personāla izmaksas, kuras plāno kā vienu izmaksu pozīciju, ņemot vērā, ka tās nepārsniedz: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1. noteikumu 16.</w:t>
      </w:r>
      <w:r w:rsidR="00000000" w:rsidRPr="00000000" w:rsidDel="00000000">
        <w:rPr>
          <w:vertAlign w:val="superscript"/>
          <w:rtl w:val="0"/>
        </w:rPr>
        <w:t xml:space="preserve">1</w:t>
      </w:r>
      <w:r w:rsidR="00000000" w:rsidRPr="00000000" w:rsidDel="00000000">
        <w:rPr>
          <w:rtl w:val="0"/>
        </w:rPr>
        <w:t xml:space="preserve"> punktā minētajam finansējuma saņēmējam 1,55 % no šo noteikumu 5.</w:t>
      </w:r>
      <w:r w:rsidR="00000000" w:rsidRPr="00000000" w:rsidDel="00000000">
        <w:rPr>
          <w:vertAlign w:val="superscript"/>
          <w:rtl w:val="0"/>
        </w:rPr>
        <w:t xml:space="preserve">1</w:t>
      </w:r>
      <w:r w:rsidR="00000000" w:rsidRPr="00000000" w:rsidDel="00000000">
        <w:rPr>
          <w:rtl w:val="0"/>
        </w:rPr>
        <w:t xml:space="preserve"> punktā minētajām kopējām investīcijas izmaksām, neiekļaujot projekta vadības un īstenošanas personāla atlīdzības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2. noteikumu 16.</w:t>
      </w:r>
      <w:r w:rsidR="00000000" w:rsidRPr="00000000" w:rsidDel="00000000">
        <w:rPr>
          <w:vertAlign w:val="superscript"/>
          <w:rtl w:val="0"/>
        </w:rPr>
        <w:t xml:space="preserve">1</w:t>
      </w:r>
      <w:r w:rsidR="00000000" w:rsidRPr="00000000" w:rsidDel="00000000">
        <w:rPr>
          <w:rtl w:val="0"/>
        </w:rPr>
        <w:t xml:space="preserve"> punktā minētajam sadarbības partnerim 0,50  %  no šo noteikumu 5.</w:t>
      </w:r>
      <w:r w:rsidR="00000000" w:rsidRPr="00000000" w:rsidDel="00000000">
        <w:rPr>
          <w:vertAlign w:val="superscript"/>
          <w:rtl w:val="0"/>
        </w:rPr>
        <w:t xml:space="preserve">1</w:t>
      </w:r>
      <w:r w:rsidR="00000000" w:rsidRPr="00000000" w:rsidDel="00000000">
        <w:rPr>
          <w:rtl w:val="0"/>
        </w:rPr>
        <w:t xml:space="preserve"> punktā minētajām kopējām investīcijas izmaksām, neiekļaujot projekta vadības un īstenošanas personāla atlīdzības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14.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Pievienotās vērtības nodokļa izmaksas šo noteikumu 13. punktā un 13.</w:t>
      </w:r>
      <w:r w:rsidR="00000000" w:rsidRPr="00000000" w:rsidDel="00000000">
        <w:rPr>
          <w:vertAlign w:val="superscript"/>
          <w:rtl w:val="0"/>
        </w:rPr>
        <w:t xml:space="preserve">1</w:t>
      </w:r>
      <w:r w:rsidR="00000000" w:rsidRPr="00000000" w:rsidDel="00000000">
        <w:rPr>
          <w:rtl w:val="0"/>
        </w:rPr>
        <w:t xml:space="preserve"> punktā minētajām izmaksu pozīcijām nav attiecināmas no Atveseļošanas fonda finansējuma. Pirmās projektu iesniegumu atlases kārtas ietvaros pievienotās vērtības nodokļa izmaksas finansējuma saņēmējs sedz no privātajiem finanšu līdzekļiem, bet  otrās projektu iesniegumu atlases kārtas ietvaros –  no valsts budžeta finanšu līdzekļiem, ja tās nav atgūstamas saskaņā ar nacionālajiem tiesību aktiem pievienotās vērtības nodokļa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Projekta ietvaros radušās izmaksas var uzskatīt par attiecināmām finansēšanai no Atveseļošanas fonda, ja līguma noslēgšanas brīdī darbības nav pabeigtas, tās atbilst šo noteikumu 12. punktā noteiktajām atbalstāmajām darbībām un šo noteikumu 13., 13.</w:t>
      </w:r>
      <w:r w:rsidR="00000000" w:rsidRPr="00000000" w:rsidDel="00000000">
        <w:rPr>
          <w:vertAlign w:val="superscript"/>
          <w:rtl w:val="0"/>
        </w:rPr>
        <w:t xml:space="preserve">1</w:t>
      </w:r>
      <w:r w:rsidR="00000000" w:rsidRPr="00000000" w:rsidDel="00000000">
        <w:rPr>
          <w:rtl w:val="0"/>
        </w:rPr>
        <w:t xml:space="preserve"> , 13.</w:t>
      </w:r>
      <w:r w:rsidR="00000000" w:rsidRPr="00000000" w:rsidDel="00000000">
        <w:rPr>
          <w:vertAlign w:val="superscript"/>
          <w:rtl w:val="0"/>
        </w:rPr>
        <w:t xml:space="preserve">2</w:t>
      </w:r>
      <w:r w:rsidR="00000000" w:rsidRPr="00000000" w:rsidDel="00000000">
        <w:rPr>
          <w:rtl w:val="0"/>
        </w:rPr>
        <w:t xml:space="preserve"> un 13.</w:t>
      </w:r>
      <w:r w:rsidR="00000000" w:rsidRPr="00000000" w:rsidDel="00000000">
        <w:rPr>
          <w:vertAlign w:val="superscript"/>
          <w:rtl w:val="0"/>
        </w:rPr>
        <w:t xml:space="preserve">3</w:t>
      </w:r>
      <w:r w:rsidR="00000000" w:rsidRPr="00000000" w:rsidDel="00000000">
        <w:rPr>
          <w:rtl w:val="0"/>
        </w:rPr>
        <w:t xml:space="preserve"> punktā noteiktajām attiecināmo izmaksu pozīcijām un pirmās projektu iesniegumu atlases kārtas ietvaros izmaksas ir radušās, sākot ar 2020. gada 1. februāri, bet otrās projektu iesniegumu atlases kārtas ietvaros finansējuma saņēmējam, sākot ar 2024. gada 18. decembri, savukārt sadarbības partnerim, sākot ar finansējuma saņēmēja līguma par projektu īstenošanu noslēgšanas dienu."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b w:val="1"/>
          <w:vertAlign w:val="superscript"/>
          <w:rtl w:val="0"/>
        </w:rPr>
        <w:t xml:space="preserve">1</w:t>
      </w:r>
      <w:r w:rsidR="00000000" w:rsidRPr="00000000" w:rsidDel="00000000">
        <w:rPr>
          <w:b w:val="1"/>
          <w:rtl w:val="0"/>
        </w:rPr>
        <w:t xml:space="preserve">. Prasības finansējuma saņēmējam un sadarbības partnerim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Investīciju otrās projektu iesniegumu atlases kārtas īstenošanai sabiedrība ar ierobežotu atbildību “EIROPAS DZELZCEĻA LĪNIJAS” kā finansējuma saņēmējs piesaista valsts akciju sabiedrību “Latvijas dzelzceļš” kā sadarbības partneri, lai īstenotu projektu par šo noteikumu 5.</w:t>
      </w:r>
      <w:r w:rsidR="00000000" w:rsidRPr="00000000" w:rsidDel="00000000">
        <w:rPr>
          <w:vertAlign w:val="superscript"/>
          <w:rtl w:val="0"/>
        </w:rPr>
        <w:t xml:space="preserve">1</w:t>
      </w:r>
      <w:r w:rsidR="00000000" w:rsidRPr="00000000" w:rsidDel="00000000">
        <w:rPr>
          <w:rtl w:val="0"/>
        </w:rPr>
        <w:t xml:space="preserve"> punktā norādīto finansējuma apmēru, noslēdzot sadarbības līgumu. Sadarbības līgumā nosaka savstarpējo atbildību, funkcijas un pienākumus projekta sekmīgai īstenošanai,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 finansējuma saņēmēja un sadarbības partnera pienākumus, tiesības un atbildību;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2. sadarbības partnera īstenojamās atbalstāmās darbības un to apjomu;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3. maksājumu veikšanas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4. informācijas pieprasīšanas un iesniegšanas kārtību un termiņus;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5. projekta rezultātu uzturēšana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Valsts akciju sabiedrība “Latvijas dzelzceļš" kā sadarbības partneris veic izbūvējamās infrastruktūras īpašnieka un pārvaldnieka funkcijas. Vienlaicīgi valsts akciju sabiedrība “Latvijas dzelzceļš" ir arī tehnisko noteikumu izdevējs un un atbilstoši 16.</w:t>
      </w:r>
      <w:r w:rsidR="00000000" w:rsidRPr="00000000" w:rsidDel="00000000">
        <w:rPr>
          <w:vertAlign w:val="superscript"/>
          <w:rtl w:val="0"/>
        </w:rPr>
        <w:t xml:space="preserve">1</w:t>
      </w:r>
      <w:r w:rsidR="00000000" w:rsidRPr="00000000" w:rsidDel="00000000">
        <w:rPr>
          <w:rtl w:val="0"/>
        </w:rPr>
        <w:t xml:space="preserve"> punktā noslēgtajam sadarbības līgumam sniedz priekšlikumus sabiedrībai ar ierobežotu atbildību  “EIROPAS DZELZCEĻA LĪNIJAS” būvniecības līguma vadībā un tajā iekļautiem tehniskiem risinājumiem, kas ietekmē valsts akciju sabiedrības “Latvijas dzelzceļš" infrastruktūru, t.sk. lai būvniecības risinājumi būtu funkcionāli savietojami ar esošo dzelzceļa infrastruktūru.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Šo noteikumu 16.</w:t>
      </w:r>
      <w:r w:rsidR="00000000" w:rsidRPr="00000000" w:rsidDel="00000000">
        <w:rPr>
          <w:vertAlign w:val="superscript"/>
          <w:rtl w:val="0"/>
        </w:rPr>
        <w:t xml:space="preserve">1</w:t>
      </w:r>
      <w:r w:rsidR="00000000" w:rsidRPr="00000000" w:rsidDel="00000000">
        <w:rPr>
          <w:rtl w:val="0"/>
        </w:rPr>
        <w:t xml:space="preserve"> punktā minētais finansējuma saņēmējs un sadarbības partneris pirms līguma noslēgšanas ar aģentūru iesniedz sadarbības iestādē ar sadarbības partneri noslēgtu sadarbības līgumu.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4</w:t>
      </w:r>
      <w:r w:rsidR="00000000" w:rsidRPr="00000000" w:rsidDel="00000000">
        <w:rPr>
          <w:rtl w:val="0"/>
        </w:rPr>
        <w:t xml:space="preserve"> Finansējuma saņēmējs ir atbildīgs par sadarbības partnera pienākumu un funkciju izpildi projekta īstenošanā un sadarbības partnera īstenotajām funkcijām projektā, tai skaitā novēršot dubultā finansējuma risku un nodrošinot demarkāciju ar citiem līdzīgiem vai saistītiem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26.2.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w:t>
      </w:r>
      <w:r w:rsidR="00000000" w:rsidRPr="00000000" w:rsidDel="00000000">
        <w:rPr>
          <w:vertAlign w:val="superscript"/>
          <w:rtl w:val="0"/>
        </w:rPr>
        <w:t xml:space="preserve">1</w:t>
      </w:r>
      <w:r w:rsidR="00000000" w:rsidRPr="00000000" w:rsidDel="00000000">
        <w:rPr>
          <w:rtl w:val="0"/>
        </w:rPr>
        <w:t xml:space="preserve"> finansējuma saņēmēja un sadarbības partnera sadarbības nosacījumi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"26.4. avansa, tostarp noslēdzošā avansa un starpposma maksājumu saņemšanas nosacījumi, tai skaitā minēto maksājumu apjoms un to izmaksāšanas kārtība un termiņi, kādā jāsasniedz projekta mērķis, izmantojot saņemto avansu;".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 plānoto maksājuma pieprasījumu iesniegšanas grafiku, kurā norāda maksājumu pieprasījumu veidu (avansa, tostarp noslēdzošā avansa un starpposma), maksājuma apmēru un pieprasīšanas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"28.1. finansējuma saņēmējam ir pieejami vairāki avansa un starpposma maksājumi, kas kopsummā veido 100 % no šo noteikumu 5. punktā minētajām investīcijas izmaksām. Viena avansa maksājuma apmērs nepārsniedz 30 % no šo noteikumu 5. punktā minētajām investīcijas izmaksām. Finansējuma saņēmējam avanss ir jāapgūst sešu mēnešu laikā saimnieciskā gada ietvaros, iesniedzot avansa maksājumu pieprasījumus piešķirtās avansa summas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"28.3. noslēdzošais avansa maksājums projektā nav mazāks par 10 % no šo noteikumu 5. punktā minētajām investīcijas izmaksām un var tikt veikts līdz 2026. gada 31.augustam;".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 28.4.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30.7.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"30.7. nodrošināt, ka infrastruktūras izbūve ir paredzēta finansējuma saņēmēja vai sadarbības partnera  īpašumā vai valdījumā esošā īpašumā, vai arī būvniecības iecere ir saskaņota ar zemesgabala īpašnieku, ievērojot Būvniecības likumā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Investīcijas ietvaros projektu īsteno saskaņā ar līgumu, bet ne ilgāk kā līdz 2026. gada 31. augustam."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 32.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Finansējuma saņēmējs pirmās atlases kārtas ietvaros līdz 2026. gada 30. septembrim iesniedz Vadības informācijas sistēmā projekta mērķa sasniegšanu pamatojošo projekta noslēguma dokumentāciju,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 apliecinājumu par izbūvētās un pārbūvētās dzelzceļa infrastruktūras nodošanu ekspluatācijā un investīcijas projekta mērķu un rādītāju sasniegšanu;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 pakalpojumu un piegādes līgumus un to izdevumus pamatojošo dokumentāciju;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33.3. rēķinus un citus veiktos maksājumus apliecinošos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33.4. pieņemšanas un nodošanas aktus;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33.5. bankas garantijas vai apdrošināšanas polises,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33.6. citus pamatojošos dokumentus, kas apliecina projekta mērķu un rādītāju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33.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Finansējuma saņēmējs otrās atlases kārtas ietvaros līdz 2026. gada 4. septembrim, par darbiem, kas veikti līdz 2026. gada 31. augustam, iesniedz Vadības informācijas sistēmā Starptautiskās Inženierkonsultācijas konfederācijas (Federation Internationale des Ingeneurs – Conseils (FIDIC) inženiera atzinumu, kas apliecina šo noteikumu 4.</w:t>
      </w:r>
      <w:r w:rsidR="00000000" w:rsidRPr="00000000" w:rsidDel="00000000">
        <w:rPr>
          <w:vertAlign w:val="superscript"/>
          <w:rtl w:val="0"/>
        </w:rPr>
        <w:t xml:space="preserve">1</w:t>
      </w:r>
      <w:r w:rsidR="00000000" w:rsidRPr="00000000" w:rsidDel="00000000">
        <w:rPr>
          <w:rtl w:val="0"/>
        </w:rPr>
        <w:t xml:space="preserve">1. apakšpunktā noteiktā atskaites punkta sasniegšanu. 2026. gada 15. septembris ir gala termiņš Finanšu ministrijai saņemt Satiksmes ministrijas un aģentūras pārvaldības deklarācijas."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Finansējuma saņēmējs otrās atlases kārtas ietvaros par darbiem, kas  veikti līdz 2026. gada 31. augustam, līdz 2026. gada 20. decembrim iesniedz Vadības informācijas sistēmā projekta mērķa sasniegšanu pamatojošo projekta noslēguma dokumentāciju, kas apliecina izmaksu pamatotību (rēķinus un citus veiktos maksājumus apliecinošos dokumentus). Noslēguma progresa pārskatā ir iekļaujami izdevumi, kas radušies līdz projekta izdevumu attiecināmības perioda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Aģentūra veic projekta noslēguma dokumentācijas pārbaudi un apstiprina izdevumus šādā termiņā: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34.1. 3.</w:t>
      </w:r>
      <w:r w:rsidR="00000000" w:rsidRPr="00000000" w:rsidDel="00000000">
        <w:rPr>
          <w:vertAlign w:val="superscript"/>
          <w:rtl w:val="0"/>
        </w:rPr>
        <w:t xml:space="preserve">1</w:t>
      </w:r>
      <w:r w:rsidR="00000000" w:rsidRPr="00000000" w:rsidDel="00000000">
        <w:rPr>
          <w:rtl w:val="0"/>
        </w:rPr>
        <w:t xml:space="preserve">1. apakšpunktā norādītajam finansējuma saņēmējam līdz 2026.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34.2. 3.</w:t>
      </w:r>
      <w:r w:rsidR="00000000" w:rsidRPr="00000000" w:rsidDel="00000000">
        <w:rPr>
          <w:vertAlign w:val="superscript"/>
          <w:rtl w:val="0"/>
        </w:rPr>
        <w:t xml:space="preserve">1</w:t>
      </w:r>
      <w:r w:rsidR="00000000" w:rsidRPr="00000000" w:rsidDel="00000000">
        <w:rPr>
          <w:rtl w:val="0"/>
        </w:rPr>
        <w:t xml:space="preserve">2. apakšpunktā norādītajam finansējuma saņēmējam līdz 2027. gada 15. februārim."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Papildināt ar 34.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Gadījumā, ja aģentūra, veicot šo noteikumu 34. punktā noteikto projekta noslēguma dokumentācijas pārbaudi, konstatē neatbilstošus izdevumus, finansējuma saņēmējs tos atmaksā atbilstoši šo noteikumu  9. punktā minētā līguma noteiktajai kārtībai."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40.1.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 finansējuma saņēmējam ir pieejami vairāki avansa un starpposma maksājumi, kas kopsummā veido 100 % no šo noteikumu 5.</w:t>
      </w:r>
      <w:r w:rsidR="00000000" w:rsidRPr="00000000" w:rsidDel="00000000">
        <w:rPr>
          <w:vertAlign w:val="superscript"/>
          <w:rtl w:val="0"/>
        </w:rPr>
        <w:t xml:space="preserve">1</w:t>
      </w:r>
      <w:r w:rsidR="00000000" w:rsidRPr="00000000" w:rsidDel="00000000">
        <w:rPr>
          <w:rtl w:val="0"/>
        </w:rPr>
        <w:t xml:space="preserve"> punktā minētajām investīcijas izmaksām. Viena avansa maksājuma apmērs nepārsniedz 30 % no šo noteikumu 5.</w:t>
      </w:r>
      <w:r w:rsidR="00000000" w:rsidRPr="00000000" w:rsidDel="00000000">
        <w:rPr>
          <w:vertAlign w:val="superscript"/>
          <w:rtl w:val="0"/>
        </w:rPr>
        <w:t xml:space="preserve">1</w:t>
      </w:r>
      <w:r w:rsidR="00000000" w:rsidRPr="00000000" w:rsidDel="00000000">
        <w:rPr>
          <w:rtl w:val="0"/>
        </w:rPr>
        <w:t xml:space="preserve"> punktā minētajām investīcijas izmaksām. Finansējuma saņēmējam avanss ir jāapgūst sešu mēnešu laikā saimnieciskā gada ietvaros, iesniedzot avansa maksājumu pieprasījumus piešķirtās avansa summas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40.2.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"40.2. noslēdzošais avansa maksājums projektā nav mazāks par 10 % no šo noteikumu 5.</w:t>
      </w:r>
      <w:r w:rsidR="00000000" w:rsidRPr="00000000" w:rsidDel="00000000">
        <w:rPr>
          <w:vertAlign w:val="superscript"/>
          <w:rtl w:val="0"/>
        </w:rPr>
        <w:t xml:space="preserve">1</w:t>
      </w:r>
      <w:r w:rsidR="00000000" w:rsidRPr="00000000" w:rsidDel="00000000">
        <w:rPr>
          <w:rtl w:val="0"/>
        </w:rPr>
        <w:t xml:space="preserve"> punktā minētajām investīcijas izmaksām un var tikt veikts līdz 2026. gada 31. augustam;".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Svītrot 40.3.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Papildināt ar 40.4.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"40.4. finansējuma saņēmējs par darbiem un pakalpojumiem, kas veikti līdz 2026. gada 31. augustam var veikt norēķinus ne vēlāk kā līdz 2026. gada 20.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25-TA-607</w:t>
    </w:r>
    <w:r>
      <w:br/>
    </w:r>
    <w:r w:rsidR="00000000" w:rsidRPr="00000000" w:rsidDel="00000000">
      <w:rPr>
        <w:rtl w:val="0"/>
      </w:rPr>
      <w:t xml:space="preserve">Izdrukāts 29.07.2026. 23.33 - 4.0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25-TA-607</w:t>
    </w:r>
    <w:r>
      <w:br/>
    </w:r>
    <w:r w:rsidR="00000000" w:rsidRPr="00000000" w:rsidDel="00000000">
      <w:rPr>
        <w:rtl w:val="0"/>
      </w:rPr>
      <w:t xml:space="preserve">Izdrukāts 29.07.2026. 23.33 - 4.0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noteikumu_(grozījumu)_projekts_25-TA-607.docx</dc:title>
</cp:coreProperties>
</file>

<file path=docProps/custom.xml><?xml version="1.0" encoding="utf-8"?>
<Properties xmlns="http://schemas.openxmlformats.org/officeDocument/2006/custom-properties" xmlns:vt="http://schemas.openxmlformats.org/officeDocument/2006/docPropsVTypes"/>
</file>