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Satiksmes un rūpniecisko objektu vides trokšņa pārvaldība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piesārņojumu" 18.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trešās daļas 6.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un kārtību satiksmes un rūpniecisko objektu radītā vides trokšņa novērtēšanai.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satiksmes vides troksnis - satiksmes infrastruktūras objektu troksnis;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rūpniecisko objektu vides troksnis šo noteikumu izpratnē ir likuma “Par Piesārņojumu” 1. pielikumā un Ministru kabineta 2010.gada 30.novembra noteikumu Nr.1082 "Kārtība, kādā piesakāmas A, B un C kategorijas piesārņojošas darbības un izsniedzamas atļaujas A un B kategorijas piesārņojošo darbību veikšanai" 1.pielikumā un 2.pielikumā noteikto piesārņojošas darbības rezultātā radītais troksnis, saimnieciskās darbības (izņemot ar mūzikas atskaņošanu saistītā saimnieciskās darbības) rezultātā radītais troksnis, kā arī  sporta bāzu reģistrā reģistrēto atklāto autosporta un motosporta bāzu, kurās iespējams nodrošināt treniņu procesu un sacensības autosporta un motosporta veidos un kuras izvietotas apdzīvotā vietā (pilsētā vai ciemā) (turpmāk – mototrases) darbības rezultātā radītais vides troksnis.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objekta pārvaldītājs - persona, kuras īpašumā, lietošanā vai valdījumā ir satiksmes infrastruktūras objekts vai rūpnieciskais objekts.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prasības neattiecas uz šādiem trokšņa avotiem: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troksni, ko rada persona, uz kuru troksnis iedarbojas;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troksni darbavietās un transportlīdzekļos;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sadzīves troksni, tai skaitā, kaimiņu radīto troksni;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militārās darbības radīto troksni militāro uzdevumu īstenošanas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publiskiem pasākumiem, kuri ir saskaņoti ar vietējo pašvaldību atbilstoši Publisku izklaides un svētku pasākumu drošības likumam, izņemot publiskus pasākumus autosportā un motosportā, kas norisinās pilsētā vai ciemā izvietotā autosporta un motosporta bāzē;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sapulcēm, gājieniem un piketiem, kurus reglamentē likums "Par sapulcēm, gājieniem un piketiem";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iedzīvotāju apziņošanas un trauksmes sistēmas sirēnu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operatīvo transportlīdzekļu speciālo skaņas iekārtu radīto signālu;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ārpuskārtas remonta darbiem, kas veicami, lai novērstu bojājumus, kas rada avārijas situāciju un var apdraudēt personu dzīvību, veselību vai īpašumu, un būvdarbiem, kuri saskaņoti ar vietējo pašvaldību.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trokšņa normatīvi: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trokšņa robežlielums - vides trokšņa indikatora vērtība, kuru pārsniedzot attiecīgā institūcija veic pasākumus vides trokšņa indikatora vērtības samazināšanai;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trokšņa mērķlielums - vides trokšņa indikatora vērtība, kas pakāpeniski jāpanāk kur tas iespējams, lai nepieļautu, novērstu vai samazinātu vides trokšņa negatīvo ietekmi uz cilvēka veselību (kaitīgās sekas).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Rūpniecisko objektu vides trokšņa robežlielumi ir noteikti šo noteikumu pielikuma 2. 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Satiksmes vides trokšņa robežlielumi ir noteikti šo noteikumu pielikuma 3. 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Teritorijās, kurās vides trokšņa līmenis ir zemāks par šajos noteikumos noteiktajiem vides trokšņa robežlielumiem, pašvaldība var noteikt teritorijas ar īpašiem noteikumiem attiecībā uz vides trokšņa robežlielumu (turpmāk – klusā teritorija). Pašvaldība, nosakot klusās teritorijas, sagatavo vides trokšņa prognozi aprēķinu ceļā. Klusās teritorijas un to izvietojumu pašvaldība nosaka teritorijas plānojumā vai lokālplānojumā un saskaņo ar Satiksmes ministriju. Klusajā teritorijā piemēro pašvaldības noteiktus vides trokšņa robežlielumus teritorijām ar īpašiem noteikumiem attiecībā uz vides trokšņa robežlielumiem (klusās teritorijas), kas nav stingrāki kā šo noteikumu pielikuma 4.punktā norādītie vides trokšņa robežlielumi.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Vides aizsardzības un reģionālās attīstības ministrija sadarbībā ar Satiksmes ministriju un attiecīgo standartu komiteju iesaka nacionālajai standartizācijas institūcijai saistībā ar šiem noteikumiem izstrādājamo, adaptējamo un piemērojamo standartu sarakstu. Nacionālā standartizācijas institūcija publicē savā tīmekļvietnē to Latvijas nacionālo standartu sarakstu, kurus piemēro šo noteikumu prasību izpildei (turpmāk - piemērojamie standarti).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Satiksmes vides trokšņa un rūpniecisko objektu vides trokšņa mērījumus veic laboratorijas, kas akreditētas nacionālajā akreditācijas institūcijā saskaņā ar normatīvajiem aktiem par atbilstības novērtēšanas institūciju novērtēšanu, akreditāciju un uzraudzību, vai citā Eiropas Savienības dalībvalstī akreditētas laboratorijas.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Satiksmes vides trokšņa un rūpniecisko objektu vides trokšņa novērtēšana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Satiksme vides trokšņa un rūpniecisko objektu vides trokšņa prognozei vai vides trokšņa novērtēšanai aprēķinu ceļā izmanto piemērojamos standartos norādītās Eiropas Savienības vai citas aprēķina metodes, izvēli pamatojot. Vides trokšņa prognozei vai vides trokšņa novērtēšanai aprēķinu ceļā pievieno datorprogrammu, ar kuru tikai veikti aprēķini, ievaddatus elektroniskā formā.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Personas sūdzību par satiksmes vides troksni vai rūpniecisko objektu vides troksni (turpmāk – personas iesniegums) saskaņā ar Iesniegumu likumā noteikto kārtību iesniedz Veselības inspekcijā. Veselības inspekcija, izskatot personas iesniegumu, novērtē vides troksni, pamatojoties uz transporta infrastruktūras objekta vai rūpnieciskā objekta darbības radītā vides trokšņa mērījumiem, kā arī ņem vērā vides trokšņa stratēģisko karti, ja attiecīgajai teritorijai tāda ir izstrādāta: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gadījumos, ja tiek konstatēti vides trokšņa robežlieluma pārsniegumi, izņemot vides trokšņa stratēģiskajās kartēs norādītos satiksmes vides trokšņa pārsniegumus, Veselības inspekcija par to nekavējoties informē attiecīgo pašvaldību un objekta pārvaldītāju;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kas saistīti ar vides trokšņa mērījumiem sedz objekta pārvaldītājs, kura darbības dēļ ir pārsniegti vides trokšņa robežlielumi.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Vides troksni samazinošo pasākumu īstenošana: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Veselības inspekcijas sniegto informāciju par vides trokšņa robežlielumu pārsniegumu, objekta pārvaldītājs sagatavo un saskaņo ar Veselības inspekciju nepieciešamos prettrokšņa pasākumus un to īstenošanas termiņus, lai nodrošinātu atbilstību šo noteikumu pielikumā noteiktajiem vides trokšņa robežlielumiem. Objekta pārvaldītājs par saskaņotajiem prettrokšņa pasākumiem un to īstenošanas termiņiem informē attiecīgo pašvaldību;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pasākumu īstenošana vides trokšņa robežlielumu nodrošināšanai nav tehniski un ekonomiski pamatota, tad veicami prettrokšņa pasākumi, kas nodrošina trokšņa līmeņa atbilstību trokšņa robežlielumiem ēku telpās.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Jaunas dzīvojamās ēkas vai ēkas, kuru izmanto izglītības, veselības vai sociālās aprūpes vajadzībām būvniecība ir pieļaujama, ja vides trokšņa novērtējums aprēķinu ceļā vai vides trokšņa prognoze apliecina, ka teritorijā nav vides trokšņa robežlieluma pārsnieguma, vai būvniecības ierosinātājs projektē un īsteno prettrokšņa pasākumus, kas nodrošina trokšņa līmeņa atbilstību trokšņa robežlielumiem ēku telpās, un neveido labiekārtotu ārtelpu zemes vienības daļā, kur vides trokšņa līmenis pārsniedz vides trokšņa robežlielumus.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Mototrašu rādītā vides trokšņa novērtēšana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Mototrasēm piemēro šo noteikumu </w:t>
      </w:r>
      <w:r w:rsidR="00000000" w:rsidRPr="00000000" w:rsidDel="00000000">
        <w:rPr>
          <w:rtl w:val="0"/>
        </w:rPr>
        <w:t xml:space="preserve">pielikumā</w:t>
      </w:r>
      <w:r w:rsidR="00000000" w:rsidRPr="00000000" w:rsidDel="00000000">
        <w:rPr>
          <w:rtl w:val="0"/>
        </w:rPr>
        <w:t xml:space="preserve"> noteiktos vides trokšņa robežlielumus.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Pirms mototrases izveides, novērtējot tās plānotās darbības radīto troksni, ņem vērā šīs mototrases maksimālo noslodzi. Mototrases īpašnieks vai valdītājs aprīko mototrasi ar trokšņa monitoringa iekārtu, nodrošinot, ka to uzstāda atbilstoši ražotāja nosacījumiem apbūves teritorijā, kurā jānovērtē atbilstība vides trokšņa robežlielumiem.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minētajām vides trokšņa monitoringa iekārtām var nepiemērot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akreditācijas nosacījumu,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nodrošināti nepārtraukti vides trokšņa mērījumi mototrases darbības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trokšņa monitoringa iekārta tiek kalibrēta reizi trijos gados.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21-TA-871</w:t>
    </w:r>
    <w:r>
      <w:br/>
    </w:r>
    <w:r w:rsidR="00000000" w:rsidRPr="00000000" w:rsidDel="00000000">
      <w:rPr>
        <w:rtl w:val="0"/>
      </w:rPr>
      <w:t xml:space="preserve">Izdrukāts 29.07.2026. 21.25 - 6.0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21-TA-871</w:t>
    </w:r>
    <w:r>
      <w:br/>
    </w:r>
    <w:r w:rsidR="00000000" w:rsidRPr="00000000" w:rsidDel="00000000">
      <w:rPr>
        <w:rtl w:val="0"/>
      </w:rPr>
      <w:t xml:space="preserve">Izdrukāts 29.07.2026. 21.25 - 6.0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noteikumu_projekts_21-TA-871.docx</dc:title>
</cp:coreProperties>
</file>

<file path=docProps/custom.xml><?xml version="1.0" encoding="utf-8"?>
<Properties xmlns="http://schemas.openxmlformats.org/officeDocument/2006/custom-properties" xmlns:vt="http://schemas.openxmlformats.org/officeDocument/2006/docPropsVTypes"/>
</file>