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(turpmāk – darbības programma) prioritārā virziena "Vides aizsardzības un resursu izmantošanas efektivitāte" 5.6.1. specifisko atbalsta mērķi "Veicināt Rīgas pilsētas revitalizāciju, nodrošinot teritorijas efektīvu sociālekonomisko izmantošanu"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 un tā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partnerim, tai skaitā vienošanās par projekta īstenošanu vai civiltiesiskā līguma par projekta īstenošanu (turpmāk – vienošanās vai līgums)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komercdarbībai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 atbalsta teritorija ir revitalizējamā teritorija, kurā plānotas investīcijas šo noteikumu </w:t>
      </w:r>
      <w:r w:rsidR="00000000" w:rsidRPr="00000000" w:rsidDel="00000000">
        <w:rPr>
          <w:rtl w:val="0"/>
        </w:rPr>
        <w:t xml:space="preserve">35.</w:t>
      </w:r>
      <w:r w:rsidR="00000000" w:rsidRPr="00000000" w:rsidDel="00000000">
        <w:rPr>
          <w:rtl w:val="0"/>
        </w:rPr>
        <w:t xml:space="preserve"> punktā noteiktajās atbalstāmajās darbībās atbilstoši revitalizējamās teritorijas attīstības stratēģijai.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īstenošanu nodrošina Kultūras ministrija kā atbildīgā iestāde (turpmāk – atbildīgā iestāde) un sadarbības iestāde, kas noteikta Eiropas Savienības struktūrfondu un Kohēzijas fonda 2014.–2020. gada plānošanas perioda vadības likuma (turpmāk – likums) 12. pantā.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atlases ietvaros Kultūras ministrija veic degradēto objektu un teritoriju atlasi. Katrai revitalizējamai teritorijai izstrādā un apstiprina revitalizējamās teritorijas attīstības stratēģiju, kuru Kultūras ministrija iesniedz Ministru kabinetā. Pēc revitalizējamās teritorijas attīstības stratēģijas izskatīšanas Ministru kabinetā sadarbības iestāde uzaicina projekta iesniedzēju saskaņā ar ierobežotās projektu iesniegumu atlases nolikumu iesniegt projekta iesniegumu. Par katru atbalsta teritoriju saskaņā ar revitalizējamās teritorijas attīstības stratēģiju projekta iesnieguma iesniedzējs sagatavo un iesniedz vienu projekta iesniegumu. Ja vienā atbalsta teritorijā tiek īstenotas vairākas infrastruktūras vienības, kurām ir atšķirīgi lietotāji, vienas revitalizējamās teritorijas attīstības ietvaros var iesniegt vairākus projektu iesniegumus.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Specifiskā atbalsta īstenošanas uzraudzībai atbildīgā iestāde izveido specifiskā atbalsta uzraudzības padomi (turpmāk – padome). Padomes sastāvā ir atbildīgās iestādes, Kultūras ministrijas, Izglītības un zinātnes ministrijas un Rīgas pilsētas pašvaldības pārstāvis. Padome darbojas saskaņā ar Kultūras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24.01.2017. noteikumu Nr. 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atbalstu piešķir degradētu objektu un teritoriju revitalizācijai. Minēto objektu un teritoriju skaitā ir ēkas, ēku grupas un būves ar piegulošu teritoriju, kas atbilst Rīgas pilsētas ilgtspējīgās attīstības stratēģijai līdz 2030. gadam, Rīgas pilsētas attīstības programmai 2014.–2020. gadam un investīciju plānam, kā arī degradētā objekta vai teritorijas kritērijiem, kas noteikti konceptuālajā ziņojumā "Par Eiropas Savienības fondu darbības programmas "Izaugsme un nodarbinātība" 5.6.1. specifiskā atbalsta mērķa "Veicināt Rīgas pilsētas revitalizāciju, nodrošinot teritorijas efektīvu sociālekonomisko izmantošanu" ieviešanu" (apstiprināts ar Ministru kabineta 2016. gada 9. februāra rīkojumu Nr. 130 "Par konceptuālo ziņojumu "Par Eiropas Savienības fondu darbības programmas "Izaugsme un nodarbinātība" 5.6.1. specifiskā atbalsta mērķa "Veicināt Rīgas pilsētas revitalizāciju, nodrošinot teritorijas efektīvu sociālekonomisko izmantošanu" ieviešanu""). Vienlaikus katrā revitalizējamās teritorijas attīstības stratēģijā ir veikta šādu parametru analīze: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revitalizējamās teritorijas vai apkaimes sociāli ekonomiskā vide;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degradēto teritoriju un objektu īpatsvars;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revitalizējamās teritorijas vai apkaimes ģeogrāfiskais novietojums un transporta infrastruktūra, tai skaitā revitalizējamās teritorijas attīstības potenciāls, kas demonstrē, ka pēc investīciju veikšanas būs iespējams nodrošināt pietiekamu apmeklētāju plūsmas pieaugumu;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pilsētas pašvaldības gatavība veikt investīcijas revitalizējamā teritorijā vai apkaimē, papildus nodrošinot kvalitatīvas publiskās infrastruktūras izveidošanu;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privātā sektora gatavība investēt revitalizējamā teritorijā vai apkaimē, radot investīciju papildinātību, veicinot uzņēmējdarbības un pakalpojumu attīstību revitalizējamā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veicināt Rīgas pilsētas revitalizāciju, nodrošinot teritorijas efektīvu sociālekonomisko izmantošanu, veicot ieguldījumus tādu degradēto objektu un teritoriju revitalizācijā, kas, izveidojot un pārbūvējot maza mēroga sabiedrisku, kultūras, sporta un infrastruktūras objektus, kvantitatīvā izteiksmē paredzēs lielāko revitalizācijas efektu un lielākos privātos līdzieguldījumus, kā arī nodrošinās pievienoto vērtību nacionālajā līmenī atbilstoši mērķiem un uzdevumiem, kas noteikti nacionālajos plānošanas dokumentos kultūras, sporta, tūrisma vai citās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Rīgas iedzīvotāji, komersanti un tūristi.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pilsētas teritorijās izveidota vai atjaunota sabiedriskā telpa ar platību, ne mazāku kā 10 000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pilsētā uzceltas vai atjaunotas publiskās ēkas vai komercēkas ar platību, ne mazāku kā 20 000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atjaunoto, izveidoto un pārbūvēto sabiedrisko objektu un infrastruktūras objektu skaits – ne mazāk kā 12 objekti;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līdz 2023. gada 31. decembrim – piesaistītas privātās investīcijas atbalstāmajās teritorijās trīs gadus pēc projekta pabeigšanas ne mazāk kā 210 000 000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līdz 2018. gada 31. decembrim – sertificēti izdevumi ne mazāk kā 18 913 598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w:t>
      </w:r>
      <w:r w:rsidR="00000000" w:rsidRPr="00000000" w:rsidDel="00000000">
        <w:rPr>
          <w:rtl w:val="0"/>
        </w:rPr>
        <w:t xml:space="preserve"> apakšpunktā minēto rezultāta rādītāju vērtības ir attiecināmas, ja tās radušās: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revitalizējamās teritorijas attīstības stratēģijas izskatīšanas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36 mēnešu laikā pēc projekta pabeigšanas, bet ne vēlāk kā līdz 2023.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ietvaros plānotais kopējais finansējums ir ne mazāks kā 68 885 831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granta veidā – 58 552 956 </w:t>
      </w:r>
      <w:r w:rsidR="00000000" w:rsidRPr="00000000" w:rsidDel="00000000">
        <w:rPr>
          <w:i w:val="1"/>
          <w:rtl w:val="0"/>
        </w:rPr>
        <w:t xml:space="preserve">euro</w:t>
      </w:r>
      <w:r w:rsidR="00000000" w:rsidRPr="00000000" w:rsidDel="00000000">
        <w:rPr>
          <w:rtl w:val="0"/>
        </w:rPr>
        <w:t xml:space="preserve">, kā arī nacionālais publiskais finansējums (valsts budžeta finansējums, tai skaitā valsts budžeta dotācija pašvaldībai, un pašvaldības finansējums) un privātais finansējums – ne mazāks kā 10 332 875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14.01.2020. noteikumiem Nr. 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14.01.2020. noteikumiem Nr. 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ERAF maksimālā līdzfinansējuma likme ir 85 procenti no projekta kopējām attiecināmajām izmaksām, ja projekta iesniedzējs neveic saimniecisko darbību un atbalsta sniegšana tam specifiskā atbalsta ietvaros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kas veic saimniecisko darbību un kam atbalsta sniegšana specifiskā atbalsta ietvaros būtu kvalificējama kā valsts atbalsts komercdarbībai, atbalsta summa, kas ietver ERAF līdzfinansējumu un citu publisko finansējumu, nepārsniedz starpību starp šo noteikumu </w:t>
      </w:r>
      <w:r w:rsidR="00000000" w:rsidRPr="00000000" w:rsidDel="00000000">
        <w:rPr>
          <w:rtl w:val="0"/>
        </w:rPr>
        <w:t xml:space="preserve">37.</w:t>
      </w:r>
      <w:r w:rsidR="00000000" w:rsidRPr="00000000" w:rsidDel="00000000">
        <w:rPr>
          <w:rtl w:val="0"/>
        </w:rPr>
        <w:t xml:space="preserve"> punktā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saskaņā ar Komisijas 2014. gada 3. marta Regulas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(Eiropas Savienības Oficiālais Vēstnesis, 2014. gada 13. maijs, Nr. L 138), 1. pielikumu.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ja tas ir valsts iestāde vai valsts kapitālsabiedrība, var saņemt atbalstu darbībai no publiska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projektā īstenotajā infrastruktūrā neveic saimniecisku darbību, kas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projektā īstenotajā infrastruktūrā veic saimniecisko darbību, kas kvalificējama kā valsts atbalsts komercdarbībai, publiskais finansējums nepārsniedz summu, kas vajadzīga pamatdarbības zaudējumu segšanai un samērīgai peļņai attiecīgajā laikposmā. To nosaka iepriekš saskaņā ar pamatotām prognozēm vai izmanto atgūšanas mehānismu.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nodrošina projekta līdzfinansējumu,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neveic saimniecisko darbību un atbalsta sniegšana tam specifiskā atbalsta ietvaros nav kvalificējama kā valsts atbalsts komercdarbībai, projekta iesniedzēja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veic saimniecisko darbību un atbalsta sniegšana tam specifiskā atbalsta ietvaros ir kvalificējama kā valsts atbalsts komercdarbībai, projekta iesniedzēja privātā līdzfinansējuma apmēru nosaka, ņemot vērā, ka publiskais finansējums nepārsniedz aprēķināto finanšu iztrūkumu. Projekta iesniedzēja līdzfinansējums nodrošināms no tādiem komerciāliem vai pašu finanšu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Vienai atsevišķai neatkarīgai funkcijai, kas ir izvērtēta atbilstoši specifiskā atbalsta vērtēšanas kritērijam par darbības funkcionālo nodalāmību, maksimālais ERAF izmaksu apmērs vienam šo noteikumu 9.1.3. apakšpunktā norādītajam investīciju objektam nevar pārsniegt Eiropas Parlamenta un Padomes 2013. gada 17. decembra Regulas (ES) Nr. 1301/2013 par Eiropas Reģionālās attīstības fondu un īpašiem noteikumiem attiecībā uz mērķi "Investīcijas izaugsmei un nodarbinātībai" un ar ko atceļ Regulu (EK) Nr. 1080/2006, 3. panta 1. punkta "e" apakšpunktā noteiktās robežvērtības.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159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ir Rīgas pilsētas pašvaldība vai tās izveidota iestāde, valsts iestāde, valsts kapitālsabiedrība (tai skaitā valsts kapitālsabiedrība, kura pārvalda valsts nekustamos īpašumus, ja tā projekta infrastruktūrā īsteno valsts iestāžu funkciju) vai komersanti.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Projektu īsteno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14.01.2020. noteikumu Nr. 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sadarbības partnera statusā var piesaistīt Rīgas pilsētas pašvaldību vai tās izveidotu vienu vai vairākas iestādes, vienu vai vairākas valsts iestādes (tai skaitā valsts kapitālsabiedrības vai atvasinātas publiskas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partneri slēdz rakstveida sadarbības līgumu par pušu pienākumiem, tiesībām un atbildību projekta mērķa un rādītāju sasniegšanai atbilstoši normatīvajiem aktiem par kārtību, kādā Eiropas Savienības struktūrfondu un Kohēzijas fonda vadībā iesaistītās institūcijas nodrošina plānošanas dokumentu sagatavošanu un šo fondu ieviešanu 2014. – 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partneris iesaistās projekta īstenošanā ar tā īpašumā esošu nekustamo īpašumu, finansējumu vai cilvēkresursiem. Šādi ieguldījumi finansējuma saņēmējam ar sadarbības partneri nerada tādas tiesiskās attiecības, no kurām izriet, ka šis darījums atbilst publiska iepirkuma līguma pazīmēm atbilstoši Publisko iepirkumu likumam vai Sabiedrisko pakalpojumu sniedzēju iepirkumu likumam vai ka darījumam piemērojami normatīvie akti par iepirkuma procedūru un tās piemērošanas kārtību pasūtītāja finansētiem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iesniedzējs sadarbojas ar komersantu projekta rezultāta rādītāju sasniegšanā, komersants rakstiski apliecina savu interesi par dalību projektā un apņemšanos nodrošināt šo noteikumu </w:t>
      </w:r>
      <w:r w:rsidR="00000000" w:rsidRPr="00000000" w:rsidDel="00000000">
        <w:rPr>
          <w:rtl w:val="0"/>
        </w:rPr>
        <w:t xml:space="preserve">9.2.</w:t>
      </w:r>
      <w:r w:rsidR="00000000" w:rsidRPr="00000000" w:rsidDel="00000000">
        <w:rPr>
          <w:rtl w:val="0"/>
        </w:rPr>
        <w:t xml:space="preserve"> apakšpunktā noteiktā rezultāta rādītāja sasniegšanu tādā apmērā, kāds nepieciešams teritorijas revitalizācijas stratēģijas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īstenošana atbilst Rīgas pilsētas ilgtspējīgās attīstības stratēģijai 2030. gadam un Rīgas attīstības programmas 2014.–2020. gadam investīciju plānam.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revitalizējamās teritorijas attīstības stratēģijā sadarbībā ar Kultūras ministriju un Rīgas pilsētas pašvaldību nosaka projekta paredzamo ietekmes areālu un uzkrāj datus par projekta ietekmi uz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minētajiem iznākuma un rezultāta rādītājiem, kā arī uzkrāj datus par horizontālā principa "Vienlīdzīgas iespējas" rādītāju "Objektu skaits, kuros ERAF ieguldījumu rezultātā ir nodrošināta vides un informācijas pieejamība" un datus par horizontālā principa "Ilgtspējīga attīstība" rādītāju par veikto zaļo publisko iepirkumu summu (</w:t>
      </w:r>
      <w:r w:rsidR="00000000" w:rsidRPr="00000000" w:rsidDel="00000000">
        <w:rPr>
          <w:i w:val="1"/>
          <w:rtl w:val="0"/>
        </w:rPr>
        <w:t xml:space="preserve">euro</w:t>
      </w:r>
      <w:r w:rsidR="00000000" w:rsidRPr="00000000" w:rsidDel="00000000">
        <w:rPr>
          <w:rtl w:val="0"/>
        </w:rPr>
        <w:t xml:space="preserve">) projektu ietvaros. Ja projekta ietvaros plānots uzcelt vai atjaunot šo noteikumu </w:t>
      </w:r>
      <w:r w:rsidR="00000000" w:rsidRPr="00000000" w:rsidDel="00000000">
        <w:rPr>
          <w:rtl w:val="0"/>
        </w:rPr>
        <w:t xml:space="preserve">9.1.2.</w:t>
      </w:r>
      <w:r w:rsidR="00000000" w:rsidRPr="00000000" w:rsidDel="00000000">
        <w:rPr>
          <w:rtl w:val="0"/>
        </w:rPr>
        <w:t xml:space="preserve"> apakšpunktā minētās publiskās ēkas vai komercēkas vai plānots ieviest enerģiju patērējošas iekārtas šo noteikumu </w:t>
      </w:r>
      <w:r w:rsidR="00000000" w:rsidRPr="00000000" w:rsidDel="00000000">
        <w:rPr>
          <w:rtl w:val="0"/>
        </w:rPr>
        <w:t xml:space="preserve">9.1.3.</w:t>
      </w:r>
      <w:r w:rsidR="00000000" w:rsidRPr="00000000" w:rsidDel="00000000">
        <w:rPr>
          <w:rtl w:val="0"/>
        </w:rPr>
        <w:t xml:space="preserve"> apakšpunktā minētajos atjaunotajos, izveidotajos un pārbūvētajos objektos un infrastruktūras objektos, projekta iesniedzējs projekta iesniegumā norāda enerģijas patēriņu esošās ēkās vai enerģiju patērējošās iekārtās pirms projekta īstenošanas (megavatstundas). Finansējuma saņēmējam ir pienākums informēt sadarbības iestādi par enerģijas patēriņu pēc projekta īstenošanas (megavatstundas) un nodrošināt apmeklējumu uzskaiti šo noteikumu </w:t>
      </w:r>
      <w:r w:rsidR="00000000" w:rsidRPr="00000000" w:rsidDel="00000000">
        <w:rPr>
          <w:rtl w:val="0"/>
        </w:rPr>
        <w:t xml:space="preserve">9.1.3.</w:t>
      </w:r>
      <w:r w:rsidR="00000000" w:rsidRPr="00000000" w:rsidDel="00000000">
        <w:rPr>
          <w:rtl w:val="0"/>
        </w:rPr>
        <w:t xml:space="preserve"> apakšpunktā minētajos sabiedriskajos objektos.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un sadarbības partneris nevar pretendēt uz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jebkuram no likuma 23. pantā noteiktajiem projekta iesniedzēju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vai tā sadarbības partneris atbilst grūtībās nonākuša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pilsētas pašvaldība ir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 ir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 Projekta pārskata periodu (projekta dzīves ciklu) nosaka atbilstoši Komisijas regulas Nr.  </w:t>
      </w:r>
      <w:r w:rsidR="00000000" w:rsidRPr="00000000" w:rsidDel="00000000">
        <w:rPr>
          <w:rtl w:val="0"/>
        </w:rPr>
        <w:t xml:space="preserve">480/2014</w:t>
      </w:r>
      <w:r w:rsidR="00000000" w:rsidRPr="00000000" w:rsidDel="00000000">
        <w:rPr>
          <w:rtl w:val="0"/>
        </w:rPr>
        <w:t xml:space="preserve">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Specifiskā atbalsta ietvaros ieguldījumus infrastruktūrā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īpašumā, ja sadarbības partneris ir pašvaldība, vai tās izveidota viena vai vairākas iestādes;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īpašumā, kura īpašumtiesības ir nostiprinātas uz valsts vārda ministrijas personā vai uz valsts kapitālsabiedrības vārda un ēku izmanto valsts iestāde vai kapitālsabiedrība valsts pārvaldes funkciju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nemaina īpašumtiesības attiecībā uz atbalstītajiem infrastruktūras objektiem vismaz piecus gadus pēc noslēguma maksājuma veikšanas finansējuma saņēmējam. Īpašumtiesības nostiprina zemesgrāmatā, izņemot gadījumu, ja pašvaldības īpašums uz normatīvā akta, līguma vai pašvaldības lēmuma pamata ir nodots pašvaldības iestādes – projekta iesniedzēja – pārvaldīšanā vai ja īpašumtiesības uz īpašuma objektu ir spēkā bez to nostiprināšanas zemesgrāmatā, vai īpašumtiesības ir nostiprinātas uz valsts vārda ministrijas personā vai uz valsts kapitālsabiedrības vārda un ēku izmanto valsts iestāde vai kapitālsabiedrība valsts pārvaldes funkciju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Ieķīlāšanas nosacījumi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konkrētā projekta īstenošanai nepieciešamo līdzfinansējumu, finansējuma saņēmējam ir tiesības ieķīlāt finansējuma saņēmēja īpašumā esošās: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un zemi, kur plānoti ieguldījumi no projekta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kuras uzbūvētas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apakšpunktā minētās ķīlas vērtība nedrīkst pārsniegt nepieciešamā privātā līdzfinansējuma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ieķīlāšanas finansējuma saņēmējs to saskaņo ar sadarbības iestādi, sniedzot izvērtējumu par ieķīlāšanas pamatotību un iespējamiem riskiem;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ir tiesības projektu pēcuzraudzības periodā jaunradītās vērtības ieķīlāt projektu īstenošanai komercdarbības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27.09.2016. noteikumu Nr. 640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nodrošina finansējuma saņēmējam avansa maksājumus atbilstoši normatīvajiem aktiem par valsts budžeta līdzekļu plānošanu Eiropas Savienības struktūrfondu un Kohēzijas fonda projektu īstenošanai un maksājumu veikšanu 2014.–2020. gada plānošanas periodā. Maksimālais avansa apjoms ir 90 procenti no projekta darbībām piešķirtā ERAF finansējuma un valsts budžeta līdzfinansējuma kopsummas un darbībām, uz kurām attiecas valsts atbalsts, maksimālais avansa apjoms ir 40 procenti.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ar valsts atbalstu komercdarbībai saistīta projekta dokumentāciju glabā 10 gadus, sākot no dienas, kad ir piešķirts pēdējais valsts atbalsts komercdarbībai saskaņā ar normatīvajiem aktiem par komercdarbības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vai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tai skaitā netiek ievēroti projektā noteiktie termiņi vai ir iestājušies citi apstākļi, kas negatīvi ietekmē vai var ietekmēt specifiskā atbalsta, tā iznākuma radītāju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saskaņā ar vienošanos vai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iekļauj atbalstāmās darbības, kas sekmē šo noteikumu II nodaļā minētā specifiskā atbalsta mērķa un šo noteikumu </w:t>
      </w:r>
      <w:r w:rsidR="00000000" w:rsidRPr="00000000" w:rsidDel="00000000">
        <w:rPr>
          <w:rtl w:val="0"/>
        </w:rPr>
        <w:t xml:space="preserve">9.</w:t>
      </w:r>
      <w:r w:rsidR="00000000" w:rsidRPr="00000000" w:rsidDel="00000000">
        <w:rPr>
          <w:rtl w:val="0"/>
        </w:rPr>
        <w:t xml:space="preserve"> punktā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teritorijas revitalizācijas mērķim paredzēto ēku, būvju un to infrastruktūras attīstīšana;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revitalizējamās teritorijas labiekārtošana;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un ar to saistītās infrastruktūras izbūve vai pārbūve revitalizējamā teritorijā vai funkcionāls savienojums, ja šāds risinājums ir pamatots revitalizējamās teritorijas attīstības stratēģijā;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apakšpunktā minētajām izmaksām, ko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 par šo summu;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projektu vadības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ievērojot, ka attiecināma ir ne mazāka kā 30 procentu noslodze noteiktā laikposmā (vismaz viens mēnesis), ja personāls iesaistīts projektā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ekspertīzes, izpētes izmaksas, ja to veikšana ir priekšnosacījums šo noteikumu </w:t>
      </w:r>
      <w:r w:rsidR="00000000" w:rsidRPr="00000000" w:rsidDel="00000000">
        <w:rPr>
          <w:rtl w:val="0"/>
        </w:rPr>
        <w:t xml:space="preserve">37.2.1.</w:t>
      </w:r>
      <w:r w:rsidR="00000000" w:rsidRPr="00000000" w:rsidDel="00000000">
        <w:rPr>
          <w:rtl w:val="0"/>
        </w:rPr>
        <w:t xml:space="preserve"> apakšpunktā noteiktās dokumentācijas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revitalizējamās teritorijas attīstības stratēģijas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satiksmes pārvadu, stāvlaukumu un ar to saistītās infrastruktūras izbūve vai pārbūve revitalizējamā teritorijā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 nepārsniedzot 25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būvju un ar to saistītās infrastruktūras būvniecība, pārbūve, atjaunošana vai restaurācija;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ūdensapgādes, siltumapgādes, gāzes, elektroenerģijas, sakaru komunikāciju, sadzīves kanalizācijas un notekūdeņu savākšanas un novadīšanas infrastruktūras ierīkošana revitalizējamā teritorijā, ja tā nepieciešama teritorijas un objektu funkcionalitātes nodrošināšanai atbilstoši šo noteikumu </w:t>
      </w:r>
      <w:r w:rsidR="00000000" w:rsidRPr="00000000" w:rsidDel="00000000">
        <w:rPr>
          <w:rtl w:val="0"/>
        </w:rPr>
        <w:t xml:space="preserve">29.1.</w:t>
      </w:r>
      <w:r w:rsidR="00000000" w:rsidRPr="00000000" w:rsidDel="00000000">
        <w:rPr>
          <w:rtl w:val="0"/>
        </w:rPr>
        <w:t xml:space="preserve"> apakšpunktam, nepārsniedzot 20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revitalizējamās teritorijas labiekārtošana, kas nepieciešama teritorijas un objektu funkcionalitātes nodrošināšanai, nepārsniedzot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izveidotās infrastruktūras darbībai nepieciešamo iekārtu un stacionārā aprīkojuma iegāde un uzstādīšana, nepārsniedzot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ekspertu izmaksas, kas tieši saistītas ar investīcijām infrastruktūrā, tai skaitā autoruzraudzības un būvuzraudzības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darbības nodrošināšanas ekspertu (tai skaitā finansējuma piesaistes eksperta, privāto investīciju piesaistes eksperta, eksperta valsts atbalsta jautājumos un citu ekspertu) izmaksas, kas tieši saistītas ar projekta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Eiropas Savienības fondu publicitātes, saziņas un vizuālās identitātes prasību nodrošināšanu, un informatīvo, publicitātes un komunikācijas papildu pasākumu izmaksas, kuras nepieciešamas specifiskā atbalsta mērķa sasniegšanai, nepārsniedzot trīs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37.2.2.</w:t>
      </w:r>
      <w:r w:rsidR="00000000" w:rsidRPr="00000000" w:rsidDel="00000000">
        <w:rPr>
          <w:rtl w:val="0"/>
        </w:rPr>
        <w:t xml:space="preserve">, </w:t>
      </w:r>
      <w:r w:rsidR="00000000" w:rsidRPr="00000000" w:rsidDel="00000000">
        <w:rPr>
          <w:rtl w:val="0"/>
        </w:rPr>
        <w:t xml:space="preserve">37.6.</w:t>
      </w:r>
      <w:r w:rsidR="00000000" w:rsidRPr="00000000" w:rsidDel="00000000">
        <w:rPr>
          <w:rtl w:val="0"/>
        </w:rPr>
        <w:t xml:space="preserve"> un </w:t>
      </w:r>
      <w:r w:rsidR="00000000" w:rsidRPr="00000000" w:rsidDel="00000000">
        <w:rPr>
          <w:rtl w:val="0"/>
        </w:rPr>
        <w:t xml:space="preserve">37.7.</w:t>
      </w:r>
      <w:r w:rsidR="00000000" w:rsidRPr="00000000" w:rsidDel="00000000">
        <w:rPr>
          <w:rtl w:val="0"/>
        </w:rPr>
        <w:t xml:space="preserve"> apakšpunktā noteiktās izmaksas, kas kopā nepārsniedz 10 procentus no kopējām projekta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autoruzraudzības un būvprojekta izstrādes izmaksas, nepārsniedzot 10 % no būvdarbu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24.01.2017. noteikumiem Nr. 49; MK 24.04.2018. noteikumiem Nr. 234)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Atbildīgā iestāde var lemt par šo noteikumu 37.2. un 37.11. apakšpunktā minētā izmaksu apmēra paaugstināšanu atbilstoši padomē lemtajam, ja objektīvu apstākļu dēļ tiek pārsniegts noteiktais procentuālais ierobežojums un tas tiek pamatots ar detalizētu projekta iesniedzēja sniegto aprēķinu, vienlaikus nodrošinot, ka projekta attiecināmo izmaksu summa paliek nemainīga. Izmaksu pieauguma gadījumā finansējuma saņēmējs apņemas izmaksu sadārdzinājumu segt no saviem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vai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attiecināmas izmaksas, ja tos nevar atgūt normatīvajos aktos par pievienotās vērtības nodokļa atgūšanu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izmaksas ir attiecināmas no šo noteikumu spēkā stāšanās dienas, izņemot šo noteikumu </w:t>
      </w:r>
      <w:r w:rsidR="00000000" w:rsidRPr="00000000" w:rsidDel="00000000">
        <w:rPr>
          <w:rtl w:val="0"/>
        </w:rPr>
        <w:t xml:space="preserve">37.2.</w:t>
      </w:r>
      <w:r w:rsidR="00000000" w:rsidRPr="00000000" w:rsidDel="00000000">
        <w:rPr>
          <w:rtl w:val="0"/>
        </w:rPr>
        <w:t xml:space="preserve"> apakšpunktā minētās un ar tām saistītās šo noteikumu </w:t>
      </w:r>
      <w:r w:rsidR="00000000" w:rsidRPr="00000000" w:rsidDel="00000000">
        <w:rPr>
          <w:rtl w:val="0"/>
        </w:rPr>
        <w:t xml:space="preserve">39.</w:t>
      </w:r>
      <w:r w:rsidR="00000000" w:rsidRPr="00000000" w:rsidDel="00000000">
        <w:rPr>
          <w:rtl w:val="0"/>
        </w:rPr>
        <w:t xml:space="preserve"> punktā norādītās izmaksas, kas ir attiecināmas, ja tās veiktas no 2014. gada 1. janvāra. Saistībā ar komercdarbības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ir attiecināmas no dienas, kad projekta iesniegumu iesniedz sadarbības iestādē vai kad ir pieņemts Eiropas Komisijas lēmums, ar kuru paziņotais valsts atbalsts komercdarbībai ir atzīts par saderīgu ar iekšējo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uzsāktas pirms projekta iesnieguma iesniegšanas vai pirms ir pieņemts Eiropas Komisijas lēmums, ar kuru paziņotais valsts atbalsts komercdarbībai ir atzīts par saderīgu ar iekšējo tirgu, attiecināmas </w:t>
      </w:r>
      <w:r w:rsidR="00000000" w:rsidRPr="00000000" w:rsidDel="00000000">
        <w:rPr>
          <w:i w:val="1"/>
          <w:rtl w:val="0"/>
        </w:rPr>
        <w:t xml:space="preserve">de minimis</w:t>
      </w:r>
      <w:r w:rsidR="00000000" w:rsidRPr="00000000" w:rsidDel="00000000">
        <w:rPr>
          <w:rtl w:val="0"/>
        </w:rPr>
        <w:t xml:space="preserve"> atbalsta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Specifiskā atbalsta ietvaros finansē tikai tādas attiecināmās izmaksas, kas tieši saistītas ar projekta ietvaros veiktajām darbībām, ir izmērāmas, samērīgas, pamatotas un atbilst pareizas finanšu vadības principiem.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izmaksas, kas pārsniedz šo noteikumu 36. punktā, 37.1., 37.2., 37.3.1., 3.7.3.3., 37.4., 37.5., 37.10., 37.11. apakšpunktā un 38. punktā noteikto attiecināmo izmaksu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izmaksas, kas nav noteiktas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iesniedzējs;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nefinansē no publiskajiem līdzekļiem, ja paredzēts valsts atbalsts komercdarbībai.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valsts atbalsta saņemšanu komercdarbībai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Valsts atbalstu komercdarbībai šo noteikumu ietvaros sniedz saskaņā ar šādiem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regulas Nr.  </w:t>
      </w:r>
      <w:r w:rsidR="00000000" w:rsidRPr="00000000" w:rsidDel="00000000">
        <w:rPr>
          <w:rtl w:val="0"/>
        </w:rPr>
        <w:t xml:space="preserve">651/2014</w:t>
      </w:r>
      <w:r w:rsidR="00000000" w:rsidRPr="00000000" w:rsidDel="00000000">
        <w:rPr>
          <w:rtl w:val="0"/>
        </w:rPr>
        <w:t xml:space="preserve"> 53., 55. un 56.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piešķir šo noteikumu </w:t>
      </w:r>
      <w:r w:rsidR="00000000" w:rsidRPr="00000000" w:rsidDel="00000000">
        <w:rPr>
          <w:rtl w:val="0"/>
        </w:rPr>
        <w:t xml:space="preserve">37.2.</w:t>
      </w:r>
      <w:r w:rsidR="00000000" w:rsidRPr="00000000" w:rsidDel="00000000">
        <w:rPr>
          <w:rtl w:val="0"/>
        </w:rPr>
        <w:t xml:space="preserve"> apakšpunktā paredzētajām projekta pamatojošās dokumentācijas sagatavošanas izmaksām un </w:t>
      </w:r>
      <w:r w:rsidR="00000000" w:rsidRPr="00000000" w:rsidDel="00000000">
        <w:rPr>
          <w:rtl w:val="0"/>
        </w:rPr>
        <w:t xml:space="preserve">37.7.</w:t>
      </w:r>
      <w:r w:rsidR="00000000" w:rsidRPr="00000000" w:rsidDel="00000000">
        <w:rPr>
          <w:rtl w:val="0"/>
        </w:rPr>
        <w:t xml:space="preserve"> apakšpunktā paredzētajām ekspertu izmaksām, sniedz saskaņā ar Komisijas Regulu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Eiropas Komisijas lēmumu, ar kuru paziņotais valsts atbalsts komercdarbībai ir atzīts par saderīgu ar iekšējo tirgu, šo noteikumu 45.3. apakšpunktā minētajām izmaksām, izņemot šo noteikumu </w:t>
      </w:r>
      <w:r w:rsidR="00000000" w:rsidRPr="00000000" w:rsidDel="00000000">
        <w:rPr>
          <w:rtl w:val="0"/>
        </w:rPr>
        <w:t xml:space="preserve">37.2.3.</w:t>
      </w:r>
      <w:r w:rsidR="00000000" w:rsidRPr="00000000" w:rsidDel="00000000">
        <w:rPr>
          <w:rtl w:val="0"/>
        </w:rPr>
        <w:t xml:space="preserve"> un </w:t>
      </w:r>
      <w:r w:rsidR="00000000" w:rsidRPr="00000000" w:rsidDel="00000000">
        <w:rPr>
          <w:rtl w:val="0"/>
        </w:rPr>
        <w:t xml:space="preserve">37.2.4.</w:t>
      </w:r>
      <w:r w:rsidR="00000000" w:rsidRPr="00000000" w:rsidDel="00000000">
        <w:rPr>
          <w:rtl w:val="0"/>
        </w:rPr>
        <w:t xml:space="preserve"> apakšpunktā minētās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ar valsts atbalstu komercdarbībai saistīta projekta dokumentāciju glabā visu projekta pārskata periodu (projekta dzīves ciklu), sākot no dienas, kad tam ir piešķirts individuālais valsts atbalsts komercdarbībai saskaņā ar šiem noteikumiem.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Projektam netiek piemēroti Komisijas regulas Nr. 651/2014 53. panta nosacījumi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nav saistīts ar saimnieciskās darbības veikšanu jeb izveidotās infrastruktūras amortizācijas periodā (projekta dzīves cikla laikā)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atbalstu komercdarbībai projekta iesniedzējam un sadarbības partnerim piešķir saskaņā ar Komisijas regulu Nr.  </w:t>
      </w:r>
      <w:r w:rsidR="00000000" w:rsidRPr="00000000" w:rsidDel="00000000">
        <w:rPr>
          <w:rtl w:val="0"/>
        </w:rPr>
        <w:t xml:space="preserve">651/2014</w:t>
      </w:r>
      <w:r w:rsidR="00000000" w:rsidRPr="00000000" w:rsidDel="00000000">
        <w:rPr>
          <w:rtl w:val="0"/>
        </w:rPr>
        <w:t xml:space="preserve">, ja ievēroti visi šajā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Komisijas regulas Nr.  </w:t>
      </w:r>
      <w:r w:rsidR="00000000" w:rsidRPr="00000000" w:rsidDel="00000000">
        <w:rPr>
          <w:rtl w:val="0"/>
        </w:rPr>
        <w:t xml:space="preserve">651/2014</w:t>
      </w:r>
      <w:r w:rsidR="00000000" w:rsidRPr="00000000" w:rsidDel="00000000">
        <w:rPr>
          <w:rtl w:val="0"/>
        </w:rPr>
        <w:t xml:space="preserve"> 53. panta 2. punktā, 55. panta 1. punktā un 56. panta 1. punktā norādītajiem mērķiem un darbībām un ievēroti Komisijas regulas Nr.  </w:t>
      </w:r>
      <w:r w:rsidR="00000000" w:rsidRPr="00000000" w:rsidDel="00000000">
        <w:rPr>
          <w:rtl w:val="0"/>
        </w:rPr>
        <w:t xml:space="preserve">651/2014</w:t>
      </w:r>
      <w:r w:rsidR="00000000" w:rsidRPr="00000000" w:rsidDel="00000000">
        <w:rPr>
          <w:rtl w:val="0"/>
        </w:rPr>
        <w:t xml:space="preserve"> 1. panta 2. punkta "c" un "d" apakšpunktā, 1. panta 3. punktā, 1. panta 4. punkta "a" apakšpunktā, 1. panta 5. punktā, 4. panta 1. punkta "z", "bb" vai "cc" apakšpunktā un 4. panta 2.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valsts atbalstu komercdarbībai, kas sniegts saskaņā ar Komisijas regulas Nr.  </w:t>
      </w:r>
      <w:r w:rsidR="00000000" w:rsidRPr="00000000" w:rsidDel="00000000">
        <w:rPr>
          <w:rtl w:val="0"/>
        </w:rPr>
        <w:t xml:space="preserve">651/2014</w:t>
      </w:r>
      <w:r w:rsidR="00000000" w:rsidRPr="00000000" w:rsidDel="00000000">
        <w:rPr>
          <w:rtl w:val="0"/>
        </w:rPr>
        <w:t xml:space="preserve"> 53. pantu vienam vai vairākiem tās 53. panta 2. punktā minētajiem mērķiem vai darbībām,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Komisijas regulas Nr.  </w:t>
      </w:r>
      <w:r w:rsidR="00000000" w:rsidRPr="00000000" w:rsidDel="00000000">
        <w:rPr>
          <w:rtl w:val="0"/>
        </w:rPr>
        <w:t xml:space="preserve">651/2014</w:t>
      </w:r>
      <w:r w:rsidR="00000000" w:rsidRPr="00000000" w:rsidDel="00000000">
        <w:rPr>
          <w:rtl w:val="0"/>
        </w:rPr>
        <w:t xml:space="preserve"> 53. panta 10. punktā minētajām nozarēm;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53. panta 4. punktam ieguldījumu atbalsta izmaksas ir attiecināmas saskaņā ar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punktu un atbilstoši 53. panta </w:t>
      </w:r>
      <w:r w:rsidR="00000000" w:rsidRPr="00000000" w:rsidDel="00000000">
        <w:rPr>
          <w:rtl w:val="0"/>
        </w:rPr>
        <w:t xml:space="preserve">5.</w:t>
      </w:r>
      <w:r w:rsidR="00000000" w:rsidRPr="00000000" w:rsidDel="00000000">
        <w:rPr>
          <w:rtl w:val="0"/>
        </w:rPr>
        <w:t xml:space="preserve"> punktam darbības atbalsta izmaksas ir attiecināmas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80 procentu no gada jaudas izmantojami kultūras mērķim;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53. panta 6. punktam, un atbalsta summu darbības atbalstam aprēķina atbilstoši Komisijas regulas Nr.  </w:t>
      </w:r>
      <w:r w:rsidR="00000000" w:rsidRPr="00000000" w:rsidDel="00000000">
        <w:rPr>
          <w:rtl w:val="0"/>
        </w:rPr>
        <w:t xml:space="preserve">651/2014</w:t>
      </w:r>
      <w:r w:rsidR="00000000" w:rsidRPr="00000000" w:rsidDel="00000000">
        <w:rPr>
          <w:rtl w:val="0"/>
        </w:rPr>
        <w:t xml:space="preserve"> 53. panta 7. punktam, nepārsniedzot šo noteikumu </w:t>
      </w:r>
      <w:r w:rsidR="00000000" w:rsidRPr="00000000" w:rsidDel="00000000">
        <w:rPr>
          <w:rtl w:val="0"/>
        </w:rPr>
        <w:t xml:space="preserve">15.</w:t>
      </w:r>
      <w:r w:rsidR="00000000" w:rsidRPr="00000000" w:rsidDel="00000000">
        <w:rPr>
          <w:rtl w:val="0"/>
        </w:rPr>
        <w:t xml:space="preserve"> punktā minēto atbalsta summu, kas ietver ERAF līdzfinansējumu un citu publisko finansējumu, nepārsniedzot starpību starp šo noteikumu </w:t>
      </w:r>
      <w:r w:rsidR="00000000" w:rsidRPr="00000000" w:rsidDel="00000000">
        <w:rPr>
          <w:rtl w:val="0"/>
        </w:rPr>
        <w:t xml:space="preserve">37.</w:t>
      </w:r>
      <w:r w:rsidR="00000000" w:rsidRPr="00000000" w:rsidDel="00000000">
        <w:rPr>
          <w:rtl w:val="0"/>
        </w:rPr>
        <w:t xml:space="preserve"> punktā norādītajām attiecināmajām izmaksām un pamatdarbības peļņu no ieguldījuma;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55. pantu,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atpūtas parku vai viesnīcu infrastruktūras izveidei;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un sadarbības partneris, lietojot sporta infrastruktūru, ievēro Komisijas regulas Nr.  </w:t>
      </w:r>
      <w:r w:rsidR="00000000" w:rsidRPr="00000000" w:rsidDel="00000000">
        <w:rPr>
          <w:rtl w:val="0"/>
        </w:rPr>
        <w:t xml:space="preserve">651/2014</w:t>
      </w:r>
      <w:r w:rsidR="00000000" w:rsidRPr="00000000" w:rsidDel="00000000">
        <w:rPr>
          <w:rtl w:val="0"/>
        </w:rPr>
        <w:t xml:space="preserve"> 55. panta 2., 4., 5. un 6. punkta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55. panta 10. un 12. punktam, un atbalsta summu darbības atbalstam aprēķina atbilstoši Komisijas regulas Nr.  </w:t>
      </w:r>
      <w:r w:rsidR="00000000" w:rsidRPr="00000000" w:rsidDel="00000000">
        <w:rPr>
          <w:rtl w:val="0"/>
        </w:rPr>
        <w:t xml:space="preserve">651/2014</w:t>
      </w:r>
      <w:r w:rsidR="00000000" w:rsidRPr="00000000" w:rsidDel="00000000">
        <w:rPr>
          <w:rtl w:val="0"/>
        </w:rPr>
        <w:t xml:space="preserve"> 55. panta 11. un 12. punktam, nepārsniedzot šo noteikumu </w:t>
      </w:r>
      <w:r w:rsidR="00000000" w:rsidRPr="00000000" w:rsidDel="00000000">
        <w:rPr>
          <w:rtl w:val="0"/>
        </w:rPr>
        <w:t xml:space="preserve">15.</w:t>
      </w:r>
      <w:r w:rsidR="00000000" w:rsidRPr="00000000" w:rsidDel="00000000">
        <w:rPr>
          <w:rtl w:val="0"/>
        </w:rPr>
        <w:t xml:space="preserve"> punktā minēto atbalsta summu, kas ietver ERAF līdzfinansējumu un citu publisko finansējumu, nepārsniedzot starpību starp šo noteikumu </w:t>
      </w:r>
      <w:r w:rsidR="00000000" w:rsidRPr="00000000" w:rsidDel="00000000">
        <w:rPr>
          <w:rtl w:val="0"/>
        </w:rPr>
        <w:t xml:space="preserve">37.</w:t>
      </w:r>
      <w:r w:rsidR="00000000" w:rsidRPr="00000000" w:rsidDel="00000000">
        <w:rPr>
          <w:rtl w:val="0"/>
        </w:rPr>
        <w:t xml:space="preserve"> punktā norādītajām attiecināmajām izmaksām un pamatdarbības peļņu no ieguldījuma;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55. panta 7. un 8. punktam izmaksas ieguldījumu atbalstam ir attiecināmas saskaņā ar šo noteikumu 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3</w:t>
      </w:r>
      <w:r w:rsidR="00000000" w:rsidRPr="00000000" w:rsidDel="00000000">
        <w:rPr>
          <w:rtl w:val="0"/>
        </w:rPr>
        <w:t xml:space="preserve">9.</w:t>
      </w:r>
      <w:r w:rsidR="00000000" w:rsidRPr="00000000" w:rsidDel="00000000">
        <w:rPr>
          <w:rtl w:val="0"/>
        </w:rPr>
        <w:t xml:space="preserve"> punktu, un atbilstoši 55. panta 7. un 9. punktam darbības atbalsta izmaksas ir attiecināmas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56. pantu,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Komisijas regulas Nr.  </w:t>
      </w:r>
      <w:r w:rsidR="00000000" w:rsidRPr="00000000" w:rsidDel="00000000">
        <w:rPr>
          <w:rtl w:val="0"/>
        </w:rPr>
        <w:t xml:space="preserve">651/2014</w:t>
      </w:r>
      <w:r w:rsidR="00000000" w:rsidRPr="00000000" w:rsidDel="00000000">
        <w:rPr>
          <w:rtl w:val="0"/>
        </w:rPr>
        <w:t xml:space="preserve"> 56. panta 2. un 7. punktā minētajai infrastruktūrai, kura radīta viena komersanta interesēs;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un sadarbības partneris, lietojot infrastruktūru, ievēro Komisijas regulas Nr.  </w:t>
      </w:r>
      <w:r w:rsidR="00000000" w:rsidRPr="00000000" w:rsidDel="00000000">
        <w:rPr>
          <w:rtl w:val="0"/>
        </w:rPr>
        <w:t xml:space="preserve">651/2014</w:t>
      </w:r>
      <w:r w:rsidR="00000000" w:rsidRPr="00000000" w:rsidDel="00000000">
        <w:rPr>
          <w:rtl w:val="0"/>
        </w:rPr>
        <w:t xml:space="preserve"> 56. panta 3. un 4. punkta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56. panta 5. punktam izmaksas ieguldījumu atbalstam ir attiecināmas saskaņā ar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56. panta 6. punktam;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atbalsta izmaksas nav attiecināmas.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nav iespējams piemērot Komisijas regulas Nr.  </w:t>
      </w:r>
      <w:r w:rsidR="00000000" w:rsidRPr="00000000" w:rsidDel="00000000">
        <w:rPr>
          <w:rtl w:val="0"/>
        </w:rPr>
        <w:t xml:space="preserve">651/2014</w:t>
      </w:r>
      <w:r w:rsidR="00000000" w:rsidRPr="00000000" w:rsidDel="00000000">
        <w:rPr>
          <w:rtl w:val="0"/>
        </w:rPr>
        <w:t xml:space="preserve"> nosacījumus vai projekts pārsniedz Komisijas regulā Nr.  </w:t>
      </w:r>
      <w:r w:rsidR="00000000" w:rsidRPr="00000000" w:rsidDel="00000000">
        <w:rPr>
          <w:rtl w:val="0"/>
        </w:rPr>
        <w:t xml:space="preserve">651/2014</w:t>
      </w:r>
      <w:r w:rsidR="00000000" w:rsidRPr="00000000" w:rsidDel="00000000">
        <w:rPr>
          <w:rtl w:val="0"/>
        </w:rPr>
        <w:t xml:space="preserve"> paredzētās paziņošanas robežvērtības, iesniedz paziņojumu Eiropas Komisijai, un valsts atbalstu komercdarbībai piešķir, ja ir ievēroti šādi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 ir pieņēmusi lēmumu, ar kuru paziņotais valsts atbalsts komercdarbībai ir atzīts par saderīgu ar iekšējo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atbalstu komercdarbībai, ko Eiropas Komisija atzinusi par saderīgu ar iekšējo tirgu, paredz vienam vai vairākiem šo noteikumu </w:t>
      </w:r>
      <w:r w:rsidR="00000000" w:rsidRPr="00000000" w:rsidDel="00000000">
        <w:rPr>
          <w:rtl w:val="0"/>
        </w:rPr>
        <w:t xml:space="preserve">44.1.</w:t>
      </w:r>
      <w:r w:rsidR="00000000" w:rsidRPr="00000000" w:rsidDel="00000000">
        <w:rPr>
          <w:rtl w:val="0"/>
        </w:rPr>
        <w:t xml:space="preserve"> apakšpunktā noteiktajiem mērķiem, kuri uzskatāmi par precīzi definētiem vispārējas nozīmes mērķiem;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kuras ir norādītas paziņojumā Eiropas Komisijai un par kurām ir pieņemts šo noteikumu </w:t>
      </w:r>
      <w:r w:rsidR="00000000" w:rsidRPr="00000000" w:rsidDel="00000000">
        <w:rPr>
          <w:rtl w:val="0"/>
        </w:rPr>
        <w:t xml:space="preserve">45.1.</w:t>
      </w:r>
      <w:r w:rsidR="00000000" w:rsidRPr="00000000" w:rsidDel="00000000">
        <w:rPr>
          <w:rtl w:val="0"/>
        </w:rPr>
        <w:t xml:space="preserve"> apakšpunktā minētais lēmums, ir attiecināmas saskaņā ar šo noteikumu 37., 38. un 39. punktu, izņemot šo noteikumu </w:t>
      </w:r>
      <w:r w:rsidR="00000000" w:rsidRPr="00000000" w:rsidDel="00000000">
        <w:rPr>
          <w:rtl w:val="0"/>
        </w:rPr>
        <w:t xml:space="preserve">37.2.3.</w:t>
      </w:r>
      <w:r w:rsidR="00000000" w:rsidRPr="00000000" w:rsidDel="00000000">
        <w:rPr>
          <w:rtl w:val="0"/>
        </w:rPr>
        <w:t xml:space="preserve"> un </w:t>
      </w:r>
      <w:r w:rsidR="00000000" w:rsidRPr="00000000" w:rsidDel="00000000">
        <w:rPr>
          <w:rtl w:val="0"/>
        </w:rPr>
        <w:t xml:space="preserve">37.2.4.</w:t>
      </w:r>
      <w:r w:rsidR="00000000" w:rsidRPr="00000000" w:rsidDel="00000000">
        <w:rPr>
          <w:rtl w:val="0"/>
        </w:rPr>
        <w:t xml:space="preserve"> apakšpunktā minētās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grozījumus saistībā ar šo noteikumu </w:t>
      </w:r>
      <w:r w:rsidR="00000000" w:rsidRPr="00000000" w:rsidDel="00000000">
        <w:rPr>
          <w:rtl w:val="0"/>
        </w:rPr>
        <w:t xml:space="preserve">46.</w:t>
      </w:r>
      <w:r w:rsidR="00000000" w:rsidRPr="00000000" w:rsidDel="00000000">
        <w:rPr>
          <w:rtl w:val="0"/>
        </w:rPr>
        <w:t xml:space="preserve"> punktā minēto Komisijas apstiprināto valsts atbalstu komercdarbībai, kuru rezultātā valsts atbalsts komercdarbībai kļūst par jaunu atbalstu saskaņā ar Padomes 2015. gada 13. jūlija Regulas (ES) Nr.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(Eiropas Savienības Oficiālais Vēstnesis, 2015. gada 24. septembris, Nr. 248) (turpmāk – Padomes regula Nr.  </w:t>
      </w:r>
      <w:r w:rsidR="00000000" w:rsidRPr="00000000" w:rsidDel="00000000">
        <w:rPr>
          <w:rtl w:val="0"/>
        </w:rPr>
        <w:t xml:space="preserve">2015/1589</w:t>
      </w:r>
      <w:r w:rsidR="00000000" w:rsidRPr="00000000" w:rsidDel="00000000">
        <w:rPr>
          <w:rtl w:val="0"/>
        </w:rPr>
        <w:t xml:space="preserve">), 1. panta "c" apakšpunktu, finansējuma saņēmējs un sadarbības partneris drīkst veikt tikai pēc tam, kad par to ir paziņots Komisijai saskaņā ar Padomes regulas Nr.  </w:t>
      </w:r>
      <w:r w:rsidR="00000000" w:rsidRPr="00000000" w:rsidDel="00000000">
        <w:rPr>
          <w:rtl w:val="0"/>
        </w:rPr>
        <w:t xml:space="preserve">2015/1589</w:t>
      </w:r>
      <w:r w:rsidR="00000000" w:rsidRPr="00000000" w:rsidDel="00000000">
        <w:rPr>
          <w:rtl w:val="0"/>
        </w:rPr>
        <w:t xml:space="preserve"> 2. pantu un Komisija ir pieņēmusi lēmumu, ar kuru valsts atbalsts komercdarbībai ir atzīts par saderīgu ar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 MK 24.04.2018. noteikumiem Nr. 234)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atbalstu komercdarbībai, kuru piešķir atbilstoši šiem noteikumiem saskaņā ar Komisijas regulu Nr.  </w:t>
      </w:r>
      <w:r w:rsidR="00000000" w:rsidRPr="00000000" w:rsidDel="00000000">
        <w:rPr>
          <w:rtl w:val="0"/>
        </w:rPr>
        <w:t xml:space="preserve">651/2014</w:t>
      </w:r>
      <w:r w:rsidR="00000000" w:rsidRPr="00000000" w:rsidDel="00000000">
        <w:rPr>
          <w:rtl w:val="0"/>
        </w:rPr>
        <w:t xml:space="preserve"> vai saskaņā ar Komisijas lēmumu, kurš pieņemts, pamatojoties uz Komisijai iesniegtu paziņojumu: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drīkst kumulēt ar citu valsts atbalstu komercdarbībai un </w:t>
      </w:r>
      <w:r w:rsidR="00000000" w:rsidRPr="00000000" w:rsidDel="00000000">
        <w:rPr>
          <w:i w:val="1"/>
          <w:rtl w:val="0"/>
        </w:rPr>
        <w:t xml:space="preserve">de minimis</w:t>
      </w:r>
      <w:r w:rsidR="00000000" w:rsidRPr="00000000" w:rsidDel="00000000">
        <w:rPr>
          <w:rtl w:val="0"/>
        </w:rPr>
        <w:t xml:space="preserve"> atbalstu, kurš attiecas uz atšķirīgām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drīkst kumulēt ar citu valsts atbalstu komercdarbībai attiecībā uz tām pašām attiecināmajām izmaksām, kas daļēji vai pilnībā pārklājas, tikai tādā gadījumā, ja pēc kumulēšanas netiek pārsniegta maksimālā šo noteikumu </w:t>
      </w:r>
      <w:r w:rsidR="00000000" w:rsidRPr="00000000" w:rsidDel="00000000">
        <w:rPr>
          <w:rtl w:val="0"/>
        </w:rPr>
        <w:t xml:space="preserve">15.</w:t>
      </w:r>
      <w:r w:rsidR="00000000" w:rsidRPr="00000000" w:rsidDel="00000000">
        <w:rPr>
          <w:rtl w:val="0"/>
        </w:rPr>
        <w:t xml:space="preserve"> punktā noteiktā intensitāte vai šo noteikumu </w:t>
      </w:r>
      <w:r w:rsidR="00000000" w:rsidRPr="00000000" w:rsidDel="00000000">
        <w:rPr>
          <w:rtl w:val="0"/>
        </w:rPr>
        <w:t xml:space="preserve">45.1.</w:t>
      </w:r>
      <w:r w:rsidR="00000000" w:rsidRPr="00000000" w:rsidDel="00000000">
        <w:rPr>
          <w:rtl w:val="0"/>
        </w:rPr>
        <w:t xml:space="preserve"> apakšpunktā minētajā Komisijas lēmumā noteiktā maksimālā valsts atbalsta komercdarbībai intensitāte vai atbalsta summa;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drīkst kumulēt ar </w:t>
      </w:r>
      <w:r w:rsidR="00000000" w:rsidRPr="00000000" w:rsidDel="00000000">
        <w:rPr>
          <w:i w:val="1"/>
          <w:rtl w:val="0"/>
        </w:rPr>
        <w:t xml:space="preserve">de minimis</w:t>
      </w:r>
      <w:r w:rsidR="00000000" w:rsidRPr="00000000" w:rsidDel="00000000">
        <w:rPr>
          <w:rtl w:val="0"/>
        </w:rPr>
        <w:t xml:space="preserve"> atbalstu, kas nav piešķirts konkrētu attiecināmo izmaksu segšanai vai kas nav attiecināms uz konkrētām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kumulēt ar </w:t>
      </w:r>
      <w:r w:rsidR="00000000" w:rsidRPr="00000000" w:rsidDel="00000000">
        <w:rPr>
          <w:i w:val="1"/>
          <w:rtl w:val="0"/>
        </w:rPr>
        <w:t xml:space="preserve">de minimis</w:t>
      </w:r>
      <w:r w:rsidR="00000000" w:rsidRPr="00000000" w:rsidDel="00000000">
        <w:rPr>
          <w:rtl w:val="0"/>
        </w:rPr>
        <w:t xml:space="preserve"> atbalstu attiecībā uz tām pašām attiecināmajām izmaksām, ja pēc šādas kumulēšanas valsts atbalsta komercdarbībai intensitāte pārsniegtu šo noteikumu </w:t>
      </w:r>
      <w:r w:rsidR="00000000" w:rsidRPr="00000000" w:rsidDel="00000000">
        <w:rPr>
          <w:rtl w:val="0"/>
        </w:rPr>
        <w:t xml:space="preserve">15.</w:t>
      </w:r>
      <w:r w:rsidR="00000000" w:rsidRPr="00000000" w:rsidDel="00000000">
        <w:rPr>
          <w:rtl w:val="0"/>
        </w:rPr>
        <w:t xml:space="preserve"> punktā noteikto maksimālo atbalsta intensitāti vai šo noteikumu </w:t>
      </w:r>
      <w:r w:rsidR="00000000" w:rsidRPr="00000000" w:rsidDel="00000000">
        <w:rPr>
          <w:rtl w:val="0"/>
        </w:rPr>
        <w:t xml:space="preserve">45.1.</w:t>
      </w:r>
      <w:r w:rsidR="00000000" w:rsidRPr="00000000" w:rsidDel="00000000">
        <w:rPr>
          <w:rtl w:val="0"/>
        </w:rPr>
        <w:t xml:space="preserve"> apakšpunktā minētajā Komisijas lēmumā noteikto maksimālā atbalsta intensitāti vai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651/2014</w:t>
      </w:r>
      <w:r w:rsidR="00000000" w:rsidRPr="00000000" w:rsidDel="00000000">
        <w:rPr>
          <w:rtl w:val="0"/>
        </w:rPr>
        <w:t xml:space="preserve"> var pieņemt līdz šo regulu darbības termiņa beigām vai līdz 2021.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45.</w:t>
      </w:r>
      <w:r w:rsidR="00000000" w:rsidRPr="00000000" w:rsidDel="00000000">
        <w:rPr>
          <w:rtl w:val="0"/>
        </w:rPr>
        <w:t xml:space="preserve"> punktam finansējumu nepiešķir līdz laikam, kad Eiropas Komisija ir pieņēmusi galīgo lēmumu, ar kuru piešķirtais valsts atbalsts ir atzīts par saderīgu ar iekšējo tirgu.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pieņemot lēmumu par </w:t>
      </w:r>
      <w:r w:rsidR="00000000" w:rsidRPr="00000000" w:rsidDel="00000000">
        <w:rPr>
          <w:i w:val="1"/>
          <w:rtl w:val="0"/>
        </w:rPr>
        <w:t xml:space="preserve">de minimis</w:t>
      </w:r>
      <w:r w:rsidR="00000000" w:rsidRPr="00000000" w:rsidDel="00000000">
        <w:rPr>
          <w:rtl w:val="0"/>
        </w:rPr>
        <w:t xml:space="preserve"> atbalsta piešķiršanu 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37.7.</w:t>
      </w:r>
      <w:r w:rsidR="00000000" w:rsidRPr="00000000" w:rsidDel="00000000">
        <w:rPr>
          <w:rtl w:val="0"/>
        </w:rPr>
        <w:t xml:space="preserve"> apakšpunktā minētajām attiecināmajām izmaksām, ievēro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un 2. punktā minētos nozaru, darbības un izmaksu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pirms finanšu atbalsta piešķiršanas pārbauda, vai projekta iesniedzējam un sadarbības partnerim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apmēru. Izvērtējot atbalsta apmēru, saņemtais </w:t>
      </w:r>
      <w:r w:rsidR="00000000" w:rsidRPr="00000000" w:rsidDel="00000000">
        <w:rPr>
          <w:i w:val="1"/>
          <w:rtl w:val="0"/>
        </w:rPr>
        <w:t xml:space="preserve">de minimis</w:t>
      </w:r>
      <w:r w:rsidR="00000000" w:rsidRPr="00000000" w:rsidDel="00000000">
        <w:rPr>
          <w:rtl w:val="0"/>
        </w:rPr>
        <w:t xml:space="preserve"> atbalsts vērtējams viena vienota uzņēmuma līmenī. Vienots uzņēmums ir uzņēmums, kas atbilst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šo noteikumu </w:t>
      </w:r>
      <w:r w:rsidR="00000000" w:rsidRPr="00000000" w:rsidDel="00000000">
        <w:rPr>
          <w:rtl w:val="0"/>
        </w:rPr>
        <w:t xml:space="preserve">27.</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 MK 25.07.2017. noteikumiem Nr. 435)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nodrošina Komisijas regulas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 panta 1. un 4. punktā noteiktos publicitātes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pantā minētos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 nodrošina projekta uzraudzību visā projekta pārskata periodā (projekta dzīves cikla laikā), kas noteikts Komisijas regulas Nr. 480/2014 1. pielikumā.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Pārskata periodā (projekta dzīves cikla laikā) finansējuma saņēmējs atbilstoši komercdarbības atbalsta piemērošanas metodikai kultūras nozares projektiem specifiskā atbalsta ietvaros reizi gadā līdz kārtējā gada 1. jūnijam iesniedz sadarbības iestādē informāciju, kas nepieciešama, lai izvērtētu, vai projekts atbilst šo noteikumu 43.</w:t>
      </w:r>
      <w:r w:rsidR="00000000" w:rsidRPr="00000000" w:rsidDel="00000000">
        <w:rPr>
          <w:vertAlign w:val="superscript"/>
          <w:rtl w:val="0"/>
        </w:rPr>
        <w:t xml:space="preserve">2</w:t>
      </w:r>
      <w:r w:rsidR="00000000" w:rsidRPr="00000000" w:rsidDel="00000000">
        <w:rPr>
          <w:rtl w:val="0"/>
        </w:rPr>
        <w:t xml:space="preserve"> punktā minētajiem nosacījumiem. Lēmums par komercdarbības atbalsta piešķiršanu saskaņā ar Komisijas regulu Nr. 651/2014 ir sadarbības iestādes lēmums par atbilstību komercdarbības atbalsta normām.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Diena, kad tiek parakstīts līgums par Eiropas Savienības fonda projekta īstenošanu, ir uzskatāma par valsts atbalsta piešķiršanas dienu, ar kuru specifiskā atbalsta projektiem ir tiesības saņemt komercdarbības atbalstu saskaņā ar Komisijas regulu Nr. 1407/2013 vai Komisijas regulu Nr. 651/2014. Ja komercdarbības atbalstu plānots sniegt pēc paziņošanas Eiropas Komisijai, par komercdarbības atbalsta piešķiršanas dienu uzskatāma diena, kad ir pieņemts Eiropas Komisijas lēmums, ar kuru paziņotais komercdarbības atbalsts ir atzīts par saderīgu ar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159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tiek konstatēts Komisijas regulas Nr. 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ir pārkāptas Komisijas regulas Nr. 651/2014 prasības vai ir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atmaksāt atbalsta sniedzējam saņemto nelikumīgo komercdarbības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22-TA-2952</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22-TA-2952</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noteikumu_konsolidētā_versija_22-TA-2952.docx</dc:title>
</cp:coreProperties>
</file>

<file path=docProps/custom.xml><?xml version="1.0" encoding="utf-8"?>
<Properties xmlns="http://schemas.openxmlformats.org/officeDocument/2006/custom-properties" xmlns:vt="http://schemas.openxmlformats.org/officeDocument/2006/docPropsVTypes"/>
</file>