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629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31. oktobrī (prot. Nr. 54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15. marta noteikumos Nr. 160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13. un 14.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15. marta noteikumos Nr. 160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 (Latvijas Vēstnesis, 2016, 65., 220. nr.; 2017, 143. nr.; 2018, 57. nr.; 2019, 27., 176., 255. nr.; 2020, 119., 125., 234. nr.; 2021, 165., 213. nr.; 2023, 179.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2.16.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 "Altum" projekta pirmais posms – posms, kas tiek īstenots 4.2.1.1. pasākuma un 13.1.1.2. pasākuma ietvaros. "Altum" projekta pirmajā posmā tiek attiecināti energoefektivitātes paaugstināšanas pasākumu attiecināmie izdevumi, kas radušies līdz 2023. gada 30. novembrim (ieskaitot), un šo noteikumu 23.1.2., 23.1.3., 23.1.4., 23.2. un 23.3. apakšpunktā noteiktās izmaksas, kas radušās līdz 2023.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2.17.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 "Altum" projekta otrais posms – posms, kas tiek īstenots Eiropas Savienības fondu 2021.–2027. gada plānošanas perioda 2.1.1. specifiskā atbalsta mērķa "Energoefektivitātes veicināšana un siltumnīcefekta gāzu emisiju samazināšana" 2.1.1.1. pasākuma "Energoefektivitātes paaugstināšana dzīvojamās ēkās, t. sk. attīstot ESKO tirgu (daudzdzīvokļu, privātās un neliela dzīvokļu skaita ēku kompleksos)" ietvaros (turpmāk – 2.1.1.1. pasākums). "Altum" projekta otrais posms sākas 2023. gada 1. decembrī, un šajā posmā tiek attiecināti "Altum" projekta pirmā posma ietvaros uzsākto energoefektivitātes paaugstināšanas pasākumu attiecināmie izdevumi, kas radušies no 2023. gada 1. decembra (ieskaitot) līdz 2024. gada 1. oktobrim, un šo noteikumu 23.1.2., 23.1.3., 23.1.4., 23.2. un 23.3. apakšpunktā noteiktās izmaksas, kas radušās no 2024. gada 1. janvāra līdz 2024.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Pieejamais kopējais attiecināmais finansējums līgumam par "Altum" projekta pirmā posma īstenošanu un finansēšanas nolīgumam ir 201 462 727 </w:t>
      </w:r>
      <w:r w:rsidR="00000000" w:rsidRPr="00000000" w:rsidDel="00000000">
        <w:rPr>
          <w:i w:val="1"/>
          <w:rtl w:val="0"/>
        </w:rPr>
        <w:t xml:space="preserve">euro</w:t>
      </w:r>
      <w:r w:rsidR="00000000" w:rsidRPr="00000000" w:rsidDel="00000000">
        <w:rPr>
          <w:rtl w:val="0"/>
        </w:rPr>
        <w:t xml:space="preserve">, ieskaitot Eiropas Reģionālās attīstības fonda finansējumu – 170 976 311 </w:t>
      </w:r>
      <w:r w:rsidR="00000000" w:rsidRPr="00000000" w:rsidDel="00000000">
        <w:rPr>
          <w:i w:val="1"/>
          <w:rtl w:val="0"/>
        </w:rPr>
        <w:t xml:space="preserve">euro</w:t>
      </w:r>
      <w:r w:rsidR="00000000" w:rsidRPr="00000000" w:rsidDel="00000000">
        <w:rPr>
          <w:rtl w:val="0"/>
        </w:rPr>
        <w:t xml:space="preserve"> (4.2.1.1. pasākumam – 141 493 317 </w:t>
      </w:r>
      <w:r w:rsidR="00000000" w:rsidRPr="00000000" w:rsidDel="00000000">
        <w:rPr>
          <w:i w:val="1"/>
          <w:rtl w:val="0"/>
        </w:rPr>
        <w:t xml:space="preserve">euro</w:t>
      </w:r>
      <w:r w:rsidR="00000000" w:rsidRPr="00000000" w:rsidDel="00000000">
        <w:rPr>
          <w:rtl w:val="0"/>
        </w:rPr>
        <w:t xml:space="preserve"> un 13.1.1.2. pasākumam – 29 482 994 </w:t>
      </w:r>
      <w:r w:rsidR="00000000" w:rsidRPr="00000000" w:rsidDel="00000000">
        <w:rPr>
          <w:i w:val="1"/>
          <w:rtl w:val="0"/>
        </w:rPr>
        <w:t xml:space="preserve">euro</w:t>
      </w:r>
      <w:r w:rsidR="00000000" w:rsidRPr="00000000" w:rsidDel="00000000">
        <w:rPr>
          <w:rtl w:val="0"/>
        </w:rPr>
        <w:t xml:space="preserve">) un valsts budžeta finansējumu – 30 486 416 </w:t>
      </w:r>
      <w:r w:rsidR="00000000" w:rsidRPr="00000000" w:rsidDel="00000000">
        <w:rPr>
          <w:i w:val="1"/>
          <w:rtl w:val="0"/>
        </w:rPr>
        <w:t xml:space="preserve">euro</w:t>
      </w:r>
      <w:r w:rsidR="00000000" w:rsidRPr="00000000" w:rsidDel="00000000">
        <w:rPr>
          <w:rtl w:val="0"/>
        </w:rPr>
        <w:t xml:space="preserve"> (4.2.1.1. pasākumam – 24 969 409 </w:t>
      </w:r>
      <w:r w:rsidR="00000000" w:rsidRPr="00000000" w:rsidDel="00000000">
        <w:rPr>
          <w:i w:val="1"/>
          <w:rtl w:val="0"/>
        </w:rPr>
        <w:t xml:space="preserve">euro</w:t>
      </w:r>
      <w:r w:rsidR="00000000" w:rsidRPr="00000000" w:rsidDel="00000000">
        <w:rPr>
          <w:rtl w:val="0"/>
        </w:rPr>
        <w:t xml:space="preserve"> un 13.1.1.2. pasākumam – 5 517 007 </w:t>
      </w:r>
      <w:r w:rsidR="00000000" w:rsidRPr="00000000" w:rsidDel="00000000">
        <w:rPr>
          <w:i w:val="1"/>
          <w:rtl w:val="0"/>
        </w:rPr>
        <w:t xml:space="preserve">euro</w:t>
      </w:r>
      <w:r w:rsidR="00000000" w:rsidRPr="00000000" w:rsidDel="00000000">
        <w:rPr>
          <w:rtl w:val="0"/>
        </w:rPr>
        <w:t xml:space="preserve">). Maksimālais attiecināmais Eiropas Reģionālās attīstības fonda finansējuma apmērs ir 85 % no pieejamā kopējā attiecināmā finansējuma,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grantu un sabiedrības "Altum" projekta vadības un īstenošanas, kā arī konsultatīvā atbalsta izmaksām plānotais kopējais attiecināmais finansējums ir 164 597 630 </w:t>
      </w:r>
      <w:r w:rsidR="00000000" w:rsidRPr="00000000" w:rsidDel="00000000">
        <w:rPr>
          <w:i w:val="1"/>
          <w:rtl w:val="0"/>
        </w:rPr>
        <w:t xml:space="preserve">euro</w:t>
      </w:r>
      <w:r w:rsidR="00000000" w:rsidRPr="00000000" w:rsidDel="00000000">
        <w:rPr>
          <w:rtl w:val="0"/>
        </w:rPr>
        <w:t xml:space="preserve">, ieskaitot Eiropas Reģionālās attīstības fonda finansējumu – 139 753 874 </w:t>
      </w:r>
      <w:r w:rsidR="00000000" w:rsidRPr="00000000" w:rsidDel="00000000">
        <w:rPr>
          <w:i w:val="1"/>
          <w:rtl w:val="0"/>
        </w:rPr>
        <w:t xml:space="preserve">euro</w:t>
      </w:r>
      <w:r w:rsidR="00000000" w:rsidRPr="00000000" w:rsidDel="00000000">
        <w:rPr>
          <w:rtl w:val="0"/>
        </w:rPr>
        <w:t xml:space="preserve"> (4.2.1.1. pasākumam – 122 736 903 </w:t>
      </w:r>
      <w:r w:rsidR="00000000" w:rsidRPr="00000000" w:rsidDel="00000000">
        <w:rPr>
          <w:i w:val="1"/>
          <w:rtl w:val="0"/>
        </w:rPr>
        <w:t xml:space="preserve">euro</w:t>
      </w:r>
      <w:r w:rsidR="00000000" w:rsidRPr="00000000" w:rsidDel="00000000">
        <w:rPr>
          <w:rtl w:val="0"/>
        </w:rPr>
        <w:t xml:space="preserve"> un 13.1.1.2. pasākumam – 17 016 971 </w:t>
      </w:r>
      <w:r w:rsidR="00000000" w:rsidRPr="00000000" w:rsidDel="00000000">
        <w:rPr>
          <w:i w:val="1"/>
          <w:rtl w:val="0"/>
        </w:rPr>
        <w:t xml:space="preserve">euro</w:t>
      </w:r>
      <w:r w:rsidR="00000000" w:rsidRPr="00000000" w:rsidDel="00000000">
        <w:rPr>
          <w:rtl w:val="0"/>
        </w:rPr>
        <w:t xml:space="preserve">) un valsts budžeta finansējumu – 24 843 756 </w:t>
      </w:r>
      <w:r w:rsidR="00000000" w:rsidRPr="00000000" w:rsidDel="00000000">
        <w:rPr>
          <w:i w:val="1"/>
          <w:rtl w:val="0"/>
        </w:rPr>
        <w:t xml:space="preserve">euro</w:t>
      </w:r>
      <w:r w:rsidR="00000000" w:rsidRPr="00000000" w:rsidDel="00000000">
        <w:rPr>
          <w:rtl w:val="0"/>
        </w:rPr>
        <w:t xml:space="preserve"> (4.2.1.1. pasākumam – 21 659 454 </w:t>
      </w:r>
      <w:r w:rsidR="00000000" w:rsidRPr="00000000" w:rsidDel="00000000">
        <w:rPr>
          <w:i w:val="1"/>
          <w:rtl w:val="0"/>
        </w:rPr>
        <w:t xml:space="preserve">euro </w:t>
      </w:r>
      <w:r w:rsidR="00000000" w:rsidRPr="00000000" w:rsidDel="00000000">
        <w:rPr>
          <w:rtl w:val="0"/>
        </w:rPr>
        <w:t xml:space="preserve">un 13.1.1.2. pasākumam – 3 184 302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finanšu instrumentam, tai skaitā aizdevumu, garantiju un finanšu instrumenta vadības maksai, plānotais kopējais attiecināmais finansējums ir 36 865 097 </w:t>
      </w:r>
      <w:r w:rsidR="00000000" w:rsidRPr="00000000" w:rsidDel="00000000">
        <w:rPr>
          <w:i w:val="1"/>
          <w:rtl w:val="0"/>
        </w:rPr>
        <w:t xml:space="preserve">euro</w:t>
      </w:r>
      <w:r w:rsidR="00000000" w:rsidRPr="00000000" w:rsidDel="00000000">
        <w:rPr>
          <w:rtl w:val="0"/>
        </w:rPr>
        <w:t xml:space="preserve">, ieskaitot Eiropas Reģionālās attīstības fonda finansējumu – 31 222 437 </w:t>
      </w:r>
      <w:r w:rsidR="00000000" w:rsidRPr="00000000" w:rsidDel="00000000">
        <w:rPr>
          <w:i w:val="1"/>
          <w:rtl w:val="0"/>
        </w:rPr>
        <w:t xml:space="preserve">euro</w:t>
      </w:r>
      <w:r w:rsidR="00000000" w:rsidRPr="00000000" w:rsidDel="00000000">
        <w:rPr>
          <w:rtl w:val="0"/>
        </w:rPr>
        <w:t xml:space="preserve"> (4.2.1.1. pasākumam – 18 756 414 </w:t>
      </w:r>
      <w:r w:rsidR="00000000" w:rsidRPr="00000000" w:rsidDel="00000000">
        <w:rPr>
          <w:i w:val="1"/>
          <w:rtl w:val="0"/>
        </w:rPr>
        <w:t xml:space="preserve">euro</w:t>
      </w:r>
      <w:r w:rsidR="00000000" w:rsidRPr="00000000" w:rsidDel="00000000">
        <w:rPr>
          <w:rtl w:val="0"/>
        </w:rPr>
        <w:t xml:space="preserve"> un 13.1.1.2. pasākumam – 12 466 023 </w:t>
      </w:r>
      <w:r w:rsidR="00000000" w:rsidRPr="00000000" w:rsidDel="00000000">
        <w:rPr>
          <w:i w:val="1"/>
          <w:rtl w:val="0"/>
        </w:rPr>
        <w:t xml:space="preserve">euro</w:t>
      </w:r>
      <w:r w:rsidR="00000000" w:rsidRPr="00000000" w:rsidDel="00000000">
        <w:rPr>
          <w:rtl w:val="0"/>
        </w:rPr>
        <w:t xml:space="preserve">) un valsts budžeta līdzfinansējumu – 5 642 660 </w:t>
      </w:r>
      <w:r w:rsidR="00000000" w:rsidRPr="00000000" w:rsidDel="00000000">
        <w:rPr>
          <w:i w:val="1"/>
          <w:rtl w:val="0"/>
        </w:rPr>
        <w:t xml:space="preserve">euro</w:t>
      </w:r>
      <w:r w:rsidR="00000000" w:rsidRPr="00000000" w:rsidDel="00000000">
        <w:rPr>
          <w:rtl w:val="0"/>
        </w:rPr>
        <w:t xml:space="preserve"> (4.2.1.1. pasākumam – 3 309 955 </w:t>
      </w:r>
      <w:r w:rsidR="00000000" w:rsidRPr="00000000" w:rsidDel="00000000">
        <w:rPr>
          <w:i w:val="1"/>
          <w:rtl w:val="0"/>
        </w:rPr>
        <w:t xml:space="preserve">euro</w:t>
      </w:r>
      <w:r w:rsidR="00000000" w:rsidRPr="00000000" w:rsidDel="00000000">
        <w:rPr>
          <w:rtl w:val="0"/>
        </w:rPr>
        <w:t xml:space="preserve"> un 13.1.1.2. pasākumam – 2 332 705 </w:t>
      </w:r>
      <w:r w:rsidR="00000000" w:rsidRPr="00000000" w:rsidDel="00000000">
        <w:rPr>
          <w:i w:val="1"/>
          <w:rtl w:val="0"/>
        </w:rPr>
        <w:t xml:space="preserve">euro</w:t>
      </w:r>
      <w:r w:rsidR="00000000" w:rsidRPr="00000000" w:rsidDel="00000000">
        <w:rPr>
          <w:rtl w:val="0"/>
        </w:rPr>
        <w:t xml:space="preserve">). Finanšu instrumenta papildu finansēšanai sabiedrība "Altum" var izmantot šo noteikumu 9.1. apakšpunktā minēto finansējumu, kas tiek atbrīvots, jo dzīvokļu īpašnieku pilnvarotā persona, ar kuru noslēgts līgums par granta saņemšanu, nevar nodrošināt energoefektivitātes pasākumu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Pieejamais kopējais attiecināmais finansējums "Altum" projekta otrajam posmam (grantu un sabiedrības "Altum" projekta vadības un īstenošanas, kā arī konsultatīvā atbalsta izmaksām) no 2.1.1.1. pasākumam pieejamā finansējuma ir līdz 3 000 000 </w:t>
      </w:r>
      <w:r w:rsidR="00000000" w:rsidRPr="00000000" w:rsidDel="00000000">
        <w:rPr>
          <w:i w:val="1"/>
          <w:rtl w:val="0"/>
        </w:rPr>
        <w:t xml:space="preserve">euro</w:t>
      </w:r>
      <w:r w:rsidR="00000000" w:rsidRPr="00000000" w:rsidDel="00000000">
        <w:rPr>
          <w:rtl w:val="0"/>
        </w:rPr>
        <w:t xml:space="preserve">, ieskaitot Eiropas Reģionālās attīstības fonda finansējumu – 2 550 000 </w:t>
      </w:r>
      <w:r w:rsidR="00000000" w:rsidRPr="00000000" w:rsidDel="00000000">
        <w:rPr>
          <w:i w:val="1"/>
          <w:rtl w:val="0"/>
        </w:rPr>
        <w:t xml:space="preserve">euro</w:t>
      </w:r>
      <w:r w:rsidR="00000000" w:rsidRPr="00000000" w:rsidDel="00000000">
        <w:rPr>
          <w:rtl w:val="0"/>
        </w:rPr>
        <w:t xml:space="preserve"> un valsts budžeta finansējumu – 450 000 </w:t>
      </w:r>
      <w:r w:rsidR="00000000" w:rsidRPr="00000000" w:rsidDel="00000000">
        <w:rPr>
          <w:i w:val="1"/>
          <w:rtl w:val="0"/>
        </w:rPr>
        <w:t xml:space="preserve">euro</w:t>
      </w:r>
      <w:r w:rsidR="00000000" w:rsidRPr="00000000" w:rsidDel="00000000">
        <w:rPr>
          <w:rtl w:val="0"/>
        </w:rPr>
        <w:t xml:space="preserve">. Maksimālais attiecināmais Eiropas Reģionālās attīstības fonda finansējuma apmērs ir 85 % no pieejamā kopējā attiecināmā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Sabiedrība "Altum" 10 darbdienu laikā pēc sadarbības iestādes pieprasījuma iesniedz sadarbības iestādē priekšlikumus grozījumiem līgumā par "Altum" projekta īstenošanu, lai nodrošinātu "Altum" projekta īstenošanu posmos."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35.4.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"35.4. energoefektivitātes paaugstināšanas pasākumu izmaksas šo noteikumu 92. punktā noteiktajiem energoefektivitātes paaugstināšanas pasākumiem, kas radušās, sākot ar 2023. gada 1. decembri, un kuras nevar segt no šo noteikumu ietvaros apstiprinātā aizdevuma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71.8.1.2.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"71.8.1.2. valsts aizdevuma summa ir līdz 23 446 500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76.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 Maksājumu kārtība "Altum" projekta pirmā posma ietvaros: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76.1. sadarbības iestāde, pamatojoties uz sabiedrības "Altum" rakstisku avansa pieprasījumu atbilstoši normatīvajam aktam par valsts budžeta līdzekļu plānošanu Eiropas Savienības struktūrfondu un Kohēzijas fonda projektu īstenošanai un maksājumu veikšanu 2014.–2020. gada plānošanas periodā, nodrošina avansa maksājumus šo noteikumu 20. punktā minēto atbalstāmo darbību segšanai, nepārsniedzot 100 % no šo noteikumu 9.1. apakšpunktā norādītā pieejamā kopējā attiecināmā finansējuma. Finansējums ir pieejams pa daļām;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76.2. šo noteikumu 20.1. apakšpunktā minētās atbalstāmās darbības īstenošanai papildus ievēro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76.2.1. viena avansa maksājuma daļa nepārsniedz 35 % no šo noteikumu 23.1.1. apakšpunktā minētajām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76.2.2. sabiedrība "Altum" pieprasījumu par pirmo avansa maksājuma daļu iesniedz, kad tā ir noslēgusi līgumus ar pilnvarotajām personām par granta izsniegšanu energoefektivitātes paaugstināšanas pasākumiem vismaz 1 000 000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76.2.3. sabiedrība "Altum" pieprasījumus par nākamajām avansa maksājumu daļām iesniedz, kad tā ir noslēgusi līgumus ar pilnvarotajām personām par granta izsniegšanu energoefektivitātes paaugstināšanas pasākumiem vismaz 80 % apmērā no iepriekš izmaksātā avansa."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76.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vertAlign w:val="superscript"/>
          <w:rtl w:val="0"/>
        </w:rPr>
        <w:t xml:space="preserve">1</w:t>
      </w:r>
      <w:r w:rsidR="00000000" w:rsidRPr="00000000" w:rsidDel="00000000">
        <w:rPr>
          <w:rtl w:val="0"/>
        </w:rPr>
        <w:t xml:space="preserve"> "Altum" projekta otrā posma ietvaros sadarbības iestāde, pamatojoties uz sabiedrības "Altum" rakstisku avansa vai starpposma maksājuma pieprasījumu atbilstoši normatīvajam aktam par valsts budžeta līdzekļu plānošanas kārtību Eiropas Savienības fondu projektu īstenošanai un maksājumu veikšanai Eiropas Savienības fondu 2021.–2027. gada plānošanas periodā, nodrošina avansa un starpposma maksājumus šo noteikumu 20. punktā minēto atbalstāmo darbību segšanai, nepārsniedzot 100 % no šo noteikumu 9.2. apakšpunktā norādītā pieejamā kopējā attiecināmā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77.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 "Altum" projekta pirmā posma un finanšu instrumenta ietvaros atbalstu dzīvokļu īpašniekiem sabiedrība "Altum" izsniedz līdz 2023.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77.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vertAlign w:val="superscript"/>
          <w:rtl w:val="0"/>
        </w:rPr>
        <w:t xml:space="preserve">1</w:t>
      </w:r>
      <w:r w:rsidR="00000000" w:rsidRPr="00000000" w:rsidDel="00000000">
        <w:rPr>
          <w:rtl w:val="0"/>
        </w:rPr>
        <w:t xml:space="preserve"> "Altum" projekta otrā posma ietvaros atbalstu dzīvokļu īpašniekiem sabiedrība "Altum" izsniedz līdz 2024.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91.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Ja dzīvokļu īpašnieku pilnvarotā persona ir pabeigusi energoefektivitātes paaugstināšanas pasākumus un līdz 2023. gada 1. oktobrim ir iesniegusi sabiedrībai "Altum" pieteikumu energoefektivitātes paaugstināšanas pasākumu noslēguma dokumentācijas vērtēšanai, izdevumi ir iekļaujami Eiropas Savienības struktūrfondu un Kohēzijas fonda 2014.–2020. gada plānošanas perioda maksājumu pieprasījumos."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92.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Ja dzīvokļu īpašnieku pilnvarotā persona nav pabeigusi energoefektivitātes paaugstināšanas pasākumus līdz 2023. gada 1. oktobrim, tā ievēro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92.1. līdz 2023. gada 1. decembrim sabiedrībā "Altum" iesniedz dokumentāciju par attiecināmajiem izdevumiem, kas radušies līdz 2023. gada 30. novembrim (ieskaitot);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92.2. nodrošina, lai līdz 2023. gada 15. decembrim tiktu parakstīta noslēgtā līguma par granta vai finanšu instrumenta piešķiršanu papildu vienošanās, kas pagarina energoefektivitātes paaugstināšanas pasākumu īstenošanas termiņu līdz 2024. gada 1. oktobrim. Līguma termiņa pagarināšana nav pamats finanšu korekcijas piemērošanai;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92.3. nodrošina, lai līdz 2024. gada 1. oktobrim būtu pabeigti energoefektivitātes paaugstināšanas pasākumi un sabiedrībā "Altum" iesniegts pieteikums energoefektivitātes paaugstināšanas pasākumu noslēguma dokumentācijas vērtēšanai un izmaksas pamatojošie dokumenti;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92.4. ja līdz 2024. gada 1. oktobrim netiek pabeigti energoefektivitātes paaugstināšanas pasākumi un sabiedrībā "Altum" netiek iesniegti šo noteikumu 92.3. apakšpunktā minētie dokumenti, dzīvokļu īpašnieku pilnvarotā persona atmaksā sabiedrībai "Altum" visu izmaksāto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93.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Šo noteikumu 5.1.1., 5.1.2., 5.1.3. un 5.1.4. apakšpunktā noteikto uzraudzības rādītāju un to sasniedzamo vērtību sasniegšanu sabiedrība "Altum" nodrošina līdz 2023. gada 31. decembrim "Altum" projekta pirmā posma un finanšu instrumenta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94.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"Altum" projekta otrais posms tiek pabeigts līdz 2025. gada 1. oktobrim, kad sadarbības iestādē ir iesniegti maksājuma pieprasījumi par "Altum" projekta otrā posma izdevumiem un sadarbības iestāde ir apstiprinājusi "Altum" projekta otrā posma izdevumus. Ja kādi no dzīvokļu īpašnieku pilnvaroto personu energoefektivitātes paaugstināšanas pasākumiem netiek pabeigti līdz 2024. gada 1. oktobrim, tas neietekmē "Altum" projekta otrā posma noslēgšanu un nerada sabiedrībai "Altum" finansiālas sekas."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95.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 Eiropas Savienības struktūrfondu un Kohēzijas fonda 2014.–2020. gada plānošanas perioda posmos īstenojamais projekts ir Nr. 4.2.1.1/16/I/001 "Atbalsts daudzdzīvokļu dzīvojamo māju energoefektivitātes paaugstināšanas pasākumu īstenošanai daudzdzīvokļu māju dzīvokļu īpašniekiem"."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23-TA-2055</w:t>
    </w:r>
    <w:r>
      <w:br/>
    </w:r>
    <w:r w:rsidR="00000000" w:rsidRPr="00000000" w:rsidDel="00000000">
      <w:rPr>
        <w:rtl w:val="0"/>
      </w:rPr>
      <w:t xml:space="preserve">Izdrukāts 29.07.2026. 23.48 - 1.0.VK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23-TA-2055</w:t>
    </w:r>
    <w:r>
      <w:br/>
    </w:r>
    <w:r w:rsidR="00000000" w:rsidRPr="00000000" w:rsidDel="00000000">
      <w:rPr>
        <w:rtl w:val="0"/>
      </w:rPr>
      <w:t xml:space="preserve">Izdrukāts 29.07.2026. 23.48 - 1.0.VK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noteikumu_(grozījumu)_projekts_23-TA-2055.docx</dc:title>
</cp:coreProperties>
</file>

<file path=docProps/custom.xml><?xml version="1.0" encoding="utf-8"?>
<Properties xmlns="http://schemas.openxmlformats.org/officeDocument/2006/custom-properties" xmlns:vt="http://schemas.openxmlformats.org/officeDocument/2006/docPropsVTypes"/>
</file>