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jūnijā (prot. Nr. 33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47 052 034 </w:t>
      </w:r>
      <w:r w:rsidR="00000000" w:rsidRPr="00000000" w:rsidDel="00000000">
        <w:rPr>
          <w:i w:val="1"/>
          <w:rtl w:val="0"/>
        </w:rPr>
        <w:t xml:space="preserve">euro</w:t>
      </w:r>
      <w:r w:rsidR="00000000" w:rsidRPr="00000000" w:rsidDel="00000000">
        <w:rPr>
          <w:rtl w:val="0"/>
        </w:rPr>
        <w:t xml:space="preserve"> apmērā, veicot  valsts budžeta uzturēšanas izdevumu transfertu no valsts pamatbudžeta uz valsts speciālā budžeta apakšprogrammu 04.04.00 "Invaliditātes, maternitātes un slimības speciālais budžets", lai segtu izdevumus, kas saistīti ar slimības pabalstu izmaksām par laikposmu no 2022. gada 17. janvāra līdz 2022. gada 30. aprīlim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pirmā darbnespējas diena ir laikposmā no 2022. gada 17. janvāra līdz 2022. gada 28. februārim un darbnespējas lapa izsniegta sakarā ar saslimšanu ar Covid-19 vai atrašanos mājas karantīnā, vai akūtu augšējo elpceļu infekciju dēļ no darbnespējas pirmās dienas līdz darbnespējas trešajai dienai, ja tām pirmā darbnespējas diena ir laikposmā no 2022. gada 17. janvāra līdz 2022. gada 28. februārim un darbnespējas lapa izsniegta akūtu augšējo elpceļu infekciju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22-TA-1719</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22-TA-1719</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rīkojuma_projekts_22-TA-1719.docx</dc:title>
</cp:coreProperties>
</file>

<file path=docProps/custom.xml><?xml version="1.0" encoding="utf-8"?>
<Properties xmlns="http://schemas.openxmlformats.org/officeDocument/2006/custom-properties" xmlns:vt="http://schemas.openxmlformats.org/officeDocument/2006/docPropsVTypes"/>
</file>