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3.1.1. specifiskā atbalsta mērķa "Sekmēt MVK izveidi un attīstību, īpaši apstrādes rūpniecībā un RIS3 prioritārajās nozarēs" 3.1.1.5. pasākuma "Atbalsts ieguldījumiem ražošanas telpu un infrastruktūras izveidei vai rekonstrukcijai" pirmās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3.1.1. specifiskā atbalsta mērķa "Sekmēt MVK izveidi un attīstību, īpaši apstrādes rūpniecībā un RIS3 prioritārajās nozarēs" 3.1.1.5. pasākuma "Atbalsts ieguldījumiem ražošanas telpu un infrastruktūras izveidei vai rekonstrukcijai" pirmo projektu iesniegumu atlases kārtu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(turpmāk – ERAF) projekta (turpmāk – projekts) iesniedzējam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28.04.2020. noteikumiem Nr. 246)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saistītās personas – personas, kuras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1. pielikuma 3. panta 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vienots uzņēmums – uzņēmums, kas atbilst Eiropas Komisijas 2013. gada 18. decembra Regulas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1407/2013</w:t>
      </w:r>
      <w:r w:rsidR="00000000" w:rsidRPr="00000000" w:rsidDel="00000000">
        <w:rPr>
          <w:rtl w:val="0"/>
        </w:rPr>
        <w:t xml:space="preserve">) 2. panta 2.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1.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lielie komersanti – komersanti,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veicināt apstrādes rūpniecības komersantu paplašināšanos un jaunu komersantu veidošanos, atbalstot industriālo telpu izveidi reģionos.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sīkie (mikro), mazie un vidējie komersanti, kas veic saimniecisko darbību apstrādes rūpniecības nozarēs (saskaņā ar NACE 2. red. C sadaļu "Apstrādes rūpniecība").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pieejamais ERAF finansējums ir 20 042 822 </w:t>
      </w:r>
      <w:r w:rsidR="00000000" w:rsidRPr="00000000" w:rsidDel="00000000">
        <w:rPr>
          <w:i w:val="1"/>
          <w:rtl w:val="0"/>
        </w:rPr>
        <w:t xml:space="preserve">euro</w:t>
      </w:r>
      <w:r w:rsidR="00000000" w:rsidRPr="00000000" w:rsidDel="00000000">
        <w:rPr>
          <w:rtl w:val="0"/>
        </w:rPr>
        <w:t xml:space="preserve">. Finansējuma saņēmēji pasākuma ietvaros nodrošina privāto finansējumu vismaz 21 750 000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sasniedzami šādi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pasākuma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komersanti, kas saņēmuši atbalstu (grantu);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 kas ir granti, – 21 750 000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nodarbinātības pieaugums komersantos, kuri guvuši labumu no investīcijām, – 467 (pilnslodzes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rādītājs – līdz 2018. gada 31. decembrim sertificēti izdevumi 7 712 947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2023. gada 31. decembrim darbības programmas "Izaugsme un nodarbinātība" 3.1.1. specifiskā atbalsta mērķa ietvaros sasniedzamais specifiskais rezultāta rādītājs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MVK (mazie un vidējie komersanti) skaits uz 1000 iedzīvotājiem – 40;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MVK produktivitāte uz vienu nodarbināto (2010. gada salīdzināmajās cenās) – 16 757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īstenošanas veids ir atklāta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īstenošanu nodrošina sadarbības iestāde un Ekonomikas ministrija kā atbildīgā iestāde (turpmāk – atbildīgā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projekta iesniedzējs ir Latvijas Republikā reģistrēts komersants, nodibinājums vai ostas pārvalde. Komersants un nodibinājums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darbība ir saistīta ar nekustamā īpašuma attīstīšanu ražošanas vajadzībām un tālākai iznomāšanai vai tas ir sīkais (mikro), mazais vai vidējais komersants un tā pamatdarbības nozare ir apstrādes rūpniecība;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aktivitātes īsteno nozarēs, kas nav noteiktas kā neatbalstāmas nozares saskaņā ar šo noteikumu </w:t>
      </w:r>
      <w:r w:rsidR="00000000" w:rsidRPr="00000000" w:rsidDel="00000000">
        <w:rPr>
          <w:rtl w:val="0"/>
        </w:rPr>
        <w:t xml:space="preserve">15.</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īstenošanas vieta šo noteikumu izpratnē ir konkrētais funkcionālais zonējums, kurā pieļaujama rūpnieciskās ražošanas objektu apbūve un kurā projekta iesniedzējs veic ražošanas ēkas būvniecību, pārbūvi vai atjaunošanu, un kurā pēc būvniecības, pārbūves vai atjaunošanas pabeigšanas veic saimniecisko darbību apstrādes rūpniecības nozarē vai iznomā to apstrādes rūpniecības nozares sīkajiem (mikro), mazajiem un vidējiem komersantiem.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ir atbalstāma projektu īstenošana visā Latvijas teritorijā, izņemot Rīgu.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iesniedzējam ir īpašuma vai valdījuma tiesības vai ilgtermiņa nomas tiesības uz nekustamo īpašumu, tai skaitā zemi, kurā veic investīcijas. Valdījuma tiesības ir piešķirtas saskaņā ar Likumu par ostām vai attiecīgā projekta iesniedzēja darbību regulējošiem normatīvajiem aktiem brīvostas darbības jomā vai normatīvajiem aktiem speciālo ekonomisko zonu darbības jomā. Īpašuma tiesības apliecina zemesgrāmatas ieraksts par projekta iesniedzēja īpašuma tiesībām vai zemesgrāmatā reģistrēts projekta iesniedzēja noslēgts nekustamā īpašuma pirkuma līgums ar nogaidu tiesību, bet ilgtermiņa nomas tiesības – zemesgrāmatā reģistrētas projekta iesniedzēja ilgtermiņa nomas tiesības – vismaz 10 gadus pēc projekta īstenošanas pabeigšanas.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kopā ar projekta iesniegumu iesniedz biznesa plānu saskaņā ar šo noteikumu pielikumā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Eiropas Savienības struktūrfondu un Kohēzijas fonda 2014.–2020. gada plānošanas perioda vadības likuma 23. pantā minētajiem projekta iesniedzēju izslēgšanas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iesniedzēju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ir grūtībās nonācis komersants saskaņā ar Komisijas regulas Nr.  </w:t>
      </w:r>
      <w:r w:rsidR="00000000" w:rsidRPr="00000000" w:rsidDel="00000000">
        <w:rPr>
          <w:rtl w:val="0"/>
        </w:rPr>
        <w:t xml:space="preserve">651/2014</w:t>
      </w:r>
      <w:r w:rsidR="00000000" w:rsidRPr="00000000" w:rsidDel="00000000">
        <w:rPr>
          <w:rtl w:val="0"/>
        </w:rPr>
        <w:t xml:space="preserve"> 2. panta 18.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atbalstu nesniedz šādām darbībām un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un nozarēm, kas noteiktas Komisijas regulas Nr.  </w:t>
      </w:r>
      <w:r w:rsidR="00000000" w:rsidRPr="00000000" w:rsidDel="00000000">
        <w:rPr>
          <w:rtl w:val="0"/>
        </w:rPr>
        <w:t xml:space="preserve">651/2014</w:t>
      </w:r>
      <w:r w:rsidR="00000000" w:rsidRPr="00000000" w:rsidDel="00000000">
        <w:rPr>
          <w:rtl w:val="0"/>
        </w:rPr>
        <w:t xml:space="preserve"> 1. panta 2. punkta "c" un "d" apakšpunktā un 3. punktā, kā arī 13. panta "a", "b" un "d"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un nozarēm, kas noteiktas Eiropas Parlamenta un Padomes 2013. gada 17. decembra Regulas (ES) Nr.  </w:t>
      </w:r>
      <w:r w:rsidR="00000000" w:rsidRPr="00000000" w:rsidDel="00000000">
        <w:rPr>
          <w:rtl w:val="0"/>
        </w:rPr>
        <w:t xml:space="preserve">1301/2013</w:t>
      </w:r>
      <w:r w:rsidR="00000000" w:rsidRPr="00000000" w:rsidDel="00000000">
        <w:rPr>
          <w:rtl w:val="0"/>
        </w:rPr>
        <w:t xml:space="preserve"> par Eiropas Reģionālās attīstības fondu un īpašiem noteikumiem attiecībā uz mērķi "Investīcijas izaugsmei un nodarbinātībai" un ar ko atceļ Regulu (EK) Nr.  </w:t>
      </w:r>
      <w:r w:rsidR="00000000" w:rsidRPr="00000000" w:rsidDel="00000000">
        <w:rPr>
          <w:rtl w:val="0"/>
        </w:rPr>
        <w:t xml:space="preserve">1080/2006</w:t>
      </w:r>
      <w:r w:rsidR="00000000" w:rsidRPr="00000000" w:rsidDel="00000000">
        <w:rPr>
          <w:rtl w:val="0"/>
        </w:rPr>
        <w:t xml:space="preserve">, 3. panta 3.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un nozarēm, kas noteiktas Komisijas regulas Nr.  </w:t>
      </w:r>
      <w:r w:rsidR="00000000" w:rsidRPr="00000000" w:rsidDel="00000000">
        <w:rPr>
          <w:rtl w:val="0"/>
        </w:rPr>
        <w:t xml:space="preserve">1407/2013</w:t>
      </w:r>
      <w:r w:rsidR="00000000" w:rsidRPr="00000000" w:rsidDel="00000000">
        <w:rPr>
          <w:rtl w:val="0"/>
        </w:rPr>
        <w:t xml:space="preserve"> 1. panta 1.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alkoholisko dzērienu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ieroču un munīcijas ražošanai.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vērtēšanā un atbalsta piešķiršanā ievēro šādus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savstarpēji salīdzina un vērtē projektu iesniegumus viena plānošanas reģiona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diviem projektu iesniegumiem viena plānošanas reģiona ietvaros ir piešķirts vienāds punktu skaits, tiek salīdzināti projektu iesniegumu vērtēšanā iegūtie punkti pasākuma atlases kārtas kvalitātes kritērijā "Ražošanas ēkas vai telpu izmantošana pēc projekta īstenošanas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16.2.</w:t>
      </w:r>
      <w:r w:rsidR="00000000" w:rsidRPr="00000000" w:rsidDel="00000000">
        <w:rPr>
          <w:rtl w:val="0"/>
        </w:rPr>
        <w:t xml:space="preserve"> apakšpunktā minētās projektu iesniegumu salīdzināšanas vairākiem projektu iesniegumiem ir vienāds vērtējums, priekšroku dod projekta iesniegumam, kurā ir lielāka plānoto pārbūvējamo, atjaunojamo vai izveidojamo telpu platība. Ja telpu platība ir vienāda, priekšroku dod projekta iesniedzējam, kas plāno projekta ietvaros izveidotās ražošanas ēkas vai telpas iznomāt;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netiek izmantots viss plānošanas reģioniem pieejamais finansējums, atlikušo finansējumu izmanto, lai atbalstītu nākamo projekta iesniegumu ar augstāko punktu skaitu neatkarīgi no tā atrašanās vietas.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attiecināmās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Finansējumu piešķir vienas vai vairāku ēku būvniecībai, pārbūvei vai atjaunošanai, kas saistīta ar ražošanas ēku izveidi,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atbilst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ražošanas ēkas nodošanas ekspluatācijā jaunuzcelto, pārbūvēto vai atjaunoto ražošanas ēku iznomā tikai sīkajiem (mikro), mazajiem vai vidējiem komersantiem, kuri saimniecisko darbību veic apstrādes rūpniecības nozarē, vai pats finansējuma saņēmējs ir sīkais (mikro), mazais vai vidējais komersants, kas veic saimniecisko darbību apstrādes rūpniecības nozarē, turklāt: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ražošanas ēka tiek iznomāta, finansējuma saņēmējs nodrošina, ka uz projekta noslēguma maksājuma pieprasījuma iesniegšanas dienu ir iznomāti vismaz 30 %, bet 36 mēnešu laikā pēc ražošanas ēkas nodošanas ekspluatācijā – vismaz 80 % no izbūvētās, pārbūvētās vai atjaunotās ražošanas ēkas platības, un atbilstošie iznomātāji ir uzstādījuši ražošanas iekārtas un uzsākuši ražošanas procesu. Laikposmā, kas sākas no projekta noslēguma maksājuma pieprasījuma iesniegšanas dienas un ietver 36 mēnešus pēc ražošanas ēkas nodošanas ekspluatācijā, ir iznomāti ne mazāk kā 30 % no izbūvētās, pārbūvētās vai atjaunotās ražošanas ēkas platības un šajās telpās tiek veikta ražošana;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saimniecisko darbību minētajā ražošanas ēkā veic pats finansējuma saņēmējs, uz projekta noslēguma maksājuma pieprasījuma iesniegšanas dienu ir jābūt uzstādītām vai izvietotām ražošanas iekārtām un uzsāktam ražošanas procesam;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jaunuzcelto, pārbūvēto vai atjaunoto ražošanas ēku nevar iznomāt lielo komersantu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ražošanas ēkas nodošanas ekspluatācijā jaunuzcelto, pārbūvēto vai atjaunoto ražošanas ēku vismaz uz pieciem gadiem iznomā vai izmanto ražošanai apstrādes rūpniecības nozarē. Jaunus līgumus par ražošanas telpu nomu piecus gadus pēc projekta īstenošanas var slēgt tikai ar sīkajiem (mikro), mazajiem un vidējiem komersantiem. Projektā veiktais ieguldījums paliek Latvijas Republikas teritorijā vismaz piecus gadus pēc projekta noslēguma maksājuma veikšanas finansējuma saņēmējam, ievērojot Komisijas regulas Nr.  </w:t>
      </w:r>
      <w:r w:rsidR="00000000" w:rsidRPr="00000000" w:rsidDel="00000000">
        <w:rPr>
          <w:rtl w:val="0"/>
        </w:rPr>
        <w:t xml:space="preserve">651/2014</w:t>
      </w:r>
      <w:r w:rsidR="00000000" w:rsidRPr="00000000" w:rsidDel="00000000">
        <w:rPr>
          <w:rtl w:val="0"/>
        </w:rPr>
        <w:t xml:space="preserve"> 14. panta 5. punktā minētos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piešķirtā finansējuma ietvaros vidēji vienas jaunizveidotas darbavietas radīšanai infrastruktūrā iegulda ne vairāk kā 41 000 </w:t>
      </w:r>
      <w:r w:rsidR="00000000" w:rsidRPr="00000000" w:rsidDel="00000000">
        <w:rPr>
          <w:i w:val="1"/>
          <w:rtl w:val="0"/>
        </w:rPr>
        <w:t xml:space="preserve">euro</w:t>
      </w:r>
      <w:r w:rsidR="00000000" w:rsidRPr="00000000" w:rsidDel="00000000">
        <w:rPr>
          <w:rtl w:val="0"/>
        </w:rPr>
        <w:t xml:space="preserve"> ERAF finansējuma. Finansējuma saņēmējs nodrošina, ka no projekta uzsākšanas dienas līdz projekta pabeigšanai tiek izveidoti vismaz 30 % no projekta apjomam atbilstošā jaunizveidoto darbavietu skaita un 36 mēnešu laikā pēc projekta īstenošanas pabeigšanas – 100 % no atbilstošā jaunu darbavietu skaita ar pilnu darba slodzi. Izveidotās darbavietas tiek saglabātas vismaz trīs gadus pēc projekta īstenošanas pabeigšanas vai to izveidošanas (atkarībā no tā, kurš laika periods ir ilgāks), un šajā laikā tiek nodrošināts, ka darba ņēmēju mēneša vidējie darba ienākumi ir vienādi ar atbilstošās nozares darba ņēmēju vidējiem darba ienākumiem iepriekšējā kalendārā gada pirmajos trijos ceturkšņos (pēc Valsts ieņēmumu dienesta apkopotajiem datiem, kuri publicēti Valsts ieņēmumu dienesta tīmekļvietnē) vai lielāki par tiem. Jaunizveidotajās darbavietās nodarbinātās personas divu gadu laikā pirms projekta iesnieguma iesniegšanas dienas nav tikušas nodarbinātas projekta iesniedzēja, nomnieka vai tā saistīto personu grupā. Vienu un to pašu darbavietu projekta uzraudzības periodā neieskaita divreiz;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ēkā vai telpās, kur projekta ietvaros plānots veikt pārbūvi vai atjaunošanu, pēdējos divus gadus pirms projekta iesnieguma iesniegšanas nav veikta saimnieciskā darbība apstrādes rūpniecībā.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rūpnieciskās ražošanas ēka atbilst </w:t>
      </w:r>
      <w:r w:rsidR="00000000" w:rsidRPr="00000000" w:rsidDel="00000000">
        <w:rPr>
          <w:rtl w:val="0"/>
        </w:rPr>
        <w:t xml:space="preserve">Ministru kabineta 2018. gada 12. jūnija noteikumu Nr. 326 "Būvju klasifikācijas noteikumi"</w:t>
      </w:r>
      <w:r w:rsidR="00000000" w:rsidRPr="00000000" w:rsidDel="00000000">
        <w:rPr>
          <w:rtl w:val="0"/>
        </w:rPr>
        <w:t xml:space="preserve"> pielikumā "Būvju klasifikācija" 125. koda "Rūpnieciskās ražošanas ēkas un noliktavas" 1251. apakškodā "Rūpnieciskās ražošanas ēkas; Rūpnieciskās ražošanas telpu grupa" minētajām būvēm. Pasākuma ietvaros par ražošanas telpām uzskatāmas telpas, kas atrodas rūpnieciskās ražošanas ēkā un ir nepieciešamas ražošanas vajadzībām un ražošanas procesam, ieskaitot telpas, kuras norādītas normatīvajā aktā, kas nosaka darba aizsardzības prasības darba vietās. Ja projekta ietvaros paredzēts izveidot telpas administratīvajām vajadzībām, šāda veida telpas nepārsniedz 10 % no projektā izveidoto telpu kopējās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ietvaros attiecināmas ir šādas tiešo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apstrādes rūpniecības komersantu ražošanas vajadzībām paredzētās rūpnieciskās ražošanas ēkas būvniecības, pārbūves vai atjaunošanas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ūdensapgādes, siltumapgādes, sadzīves kanalizācijas, notekūdeņu savākšanas un novadīšanas infrastruktūras ierīkošana un pārbūve, pazemes komunikāciju infrastruktūras ierīkošana un pārbūve, gāzes, elektroenerģijas, sakaru komunikāciju infrastruktūras pievadu ierīkošana un pārbūve un pievedceļu, iekšējo ceļu un laukumu būvniecība vai pārbūve projektā paredzētās rūpnieciskās ražošanas ēkas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attiecināmo izmaksu pievienotās vērtības nodoklis, ja projekta iesniedzējs to nevar atgūt atbilstoši normatīvajiem aktiem nodokļu politikas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pamatojošās dokumentācijas sagatavošanas izmaksas (tehniski ekonomiskais pamatojums, plānošanas un arhitektūras uzdevums, būvprojekta izstrāde tehniskā projekta vai skiču projekta stadijā un citi dokumenti saskaņā ar normatīvajiem aktiem par būvniecību), būvuzraudzības un autoruzraudzības izmaksas, kas saistītas ar projekta ietvaros veiktajiem ilgtermiņa ieguldījumiem, kopā nepārsniedzot 10 % no projekta attiecināmajām izmaksām, kā arī nepārsniedzot 10 % no būvdarbu līguma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19.4.</w:t>
      </w:r>
      <w:r w:rsidR="00000000" w:rsidRPr="00000000" w:rsidDel="00000000">
        <w:rPr>
          <w:rtl w:val="0"/>
        </w:rPr>
        <w:t xml:space="preserve"> apakšpunktā minētās izmaksas par būvprojekta izstrādi ir attiecināmas, ja tās ir saistītas ar projekta rezultātā izveidotajiem pamatlīdzekļiem un ir radušās pēc projekta iesnieguma iesniegšanas sadarbības iestādē. Ja šīs izmaksas ir radušās pirms projekta iesnieguma iesniegšanas sadarbības iestādē, bet ne agrāk kā 2014. gada 1. janvārī, tās ir attiecināmas un tām atbalstu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Finansējumu piešķir ieguldījumiem pamatlīdzekļos (ēku un būvju būvniecībai, pārbūvei vai atjaunošanai), kas saistīti ar ieguldījumiem jaunas ražotnes (vai uzņēmējdarbības vietas) izveidē, esošas saimnieciskās darbības paplašināšanu vai ar saimnieciskās darbības procesa būtisku maiņu. Projekta ietvaros iegūtie vai izveidotie pamatlīdzekļi atbilst materiālo aktīvu un sākotnējo ieguldījumu definīcijai atbilstoši Komisijas regulas Nr.  </w:t>
      </w:r>
      <w:r w:rsidR="00000000" w:rsidRPr="00000000" w:rsidDel="00000000">
        <w:rPr>
          <w:rtl w:val="0"/>
        </w:rPr>
        <w:t xml:space="preserve">651/2014</w:t>
      </w:r>
      <w:r w:rsidR="00000000" w:rsidRPr="00000000" w:rsidDel="00000000">
        <w:rPr>
          <w:rtl w:val="0"/>
        </w:rPr>
        <w:t xml:space="preserve"> 2. panta 29. un 49. punktam, bet iegādājamie aktīvi ir jauni, ievērojot Komisijas regulas Nr.  </w:t>
      </w:r>
      <w:r w:rsidR="00000000" w:rsidRPr="00000000" w:rsidDel="00000000">
        <w:rPr>
          <w:rtl w:val="0"/>
        </w:rPr>
        <w:t xml:space="preserve">651/2014</w:t>
      </w:r>
      <w:r w:rsidR="00000000" w:rsidRPr="00000000" w:rsidDel="00000000">
        <w:rPr>
          <w:rtl w:val="0"/>
        </w:rPr>
        <w:t xml:space="preserve"> 14. panta 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šo noteikumu </w:t>
      </w:r>
      <w:r w:rsidR="00000000" w:rsidRPr="00000000" w:rsidDel="00000000">
        <w:rPr>
          <w:rtl w:val="0"/>
        </w:rPr>
        <w:t xml:space="preserve">17.</w:t>
      </w:r>
      <w:r w:rsidR="00000000" w:rsidRPr="00000000" w:rsidDel="00000000">
        <w:rPr>
          <w:rtl w:val="0"/>
        </w:rPr>
        <w:t xml:space="preserve"> punktā minētās darbības ir atbalstāmas un šo noteikumu </w:t>
      </w:r>
      <w:r w:rsidR="00000000" w:rsidRPr="00000000" w:rsidDel="00000000">
        <w:rPr>
          <w:rtl w:val="0"/>
        </w:rPr>
        <w:t xml:space="preserve">19.</w:t>
      </w:r>
      <w:r w:rsidR="00000000" w:rsidRPr="00000000" w:rsidDel="00000000">
        <w:rPr>
          <w:rtl w:val="0"/>
        </w:rPr>
        <w:t xml:space="preserve"> punktā minētās izmaksas ir attiecināmas, ja projekta ietvaros plānots pārbūvēt, atjaunot vai izveidot vienu vai vairākas ražošanas ēkas. Atbalstāma ir vides prasību integrācija preču, pakalpojumu un būvdarbu iepirkumos ("zaļais iepirkums"). Nav atbalstāma inženierpieslēgumu izveide, pārbūve vai atjaunošana, ja netiek pārbūvēta, atjaunota vai izveidota ražošanas ēka vai ēkas.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neattiecināmas ir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19.</w:t>
      </w:r>
      <w:r w:rsidR="00000000" w:rsidRPr="00000000" w:rsidDel="00000000">
        <w:rPr>
          <w:rtl w:val="0"/>
        </w:rPr>
        <w:t xml:space="preserve"> punktā nav noteiktas kā attiecināmas vai pārsniedz izmaksu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iegādes un uzstādīšanas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19.3.</w:t>
      </w:r>
      <w:r w:rsidR="00000000" w:rsidRPr="00000000" w:rsidDel="00000000">
        <w:rPr>
          <w:rtl w:val="0"/>
        </w:rPr>
        <w:t xml:space="preserve"> apakšpunktā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un samaksātas, pirms iesniegums par projekta īstenošanu saņemts sadarbības iestādē, izņemot šo noteikumu </w:t>
      </w:r>
      <w:r w:rsidR="00000000" w:rsidRPr="00000000" w:rsidDel="00000000">
        <w:rPr>
          <w:rtl w:val="0"/>
        </w:rPr>
        <w:t xml:space="preserve">20.</w:t>
      </w:r>
      <w:r w:rsidR="00000000" w:rsidRPr="00000000" w:rsidDel="00000000">
        <w:rPr>
          <w:rtl w:val="0"/>
        </w:rPr>
        <w:t xml:space="preserve"> punktā minēto gadījumu.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var iesniegt nodrošinājumu projekta īstenošanai, tādējādi saņemot paaugstinātu projekta iesnieguma vērtējumu. Projekta iesniedzējs kā nodrošinājumu var iesniegt Eiropas Ekonomikas zonā reģistrētas kredītiestādes izsniegtu pirmā pieprasījuma līguma izpildes garantijas vēstuli četru procentu vērtībā no pieprasītā publiskā finansējuma. Garantijas vēstules garantijas termiņš ir vismaz divi mēneši pēc projekta iesniegumā norādītā projekta īstenošanas beigu datuma. Garantijas vēstulē norādīto summu kredītiestāde izmaksā pēc pirmā sadarbības iestādes pieprasījuma, ja projekts netiek pabeigts līdz projekta īstenošanas beigu datumam, ja iestājas kāds no šo noteikumu </w:t>
      </w:r>
      <w:r w:rsidR="00000000" w:rsidRPr="00000000" w:rsidDel="00000000">
        <w:rPr>
          <w:rtl w:val="0"/>
        </w:rPr>
        <w:t xml:space="preserve">32.</w:t>
      </w:r>
      <w:r w:rsidR="00000000" w:rsidRPr="00000000" w:rsidDel="00000000">
        <w:rPr>
          <w:rtl w:val="0"/>
        </w:rPr>
        <w:t xml:space="preserve"> punktā minētajiem gadījumiem vai ja projekta iesniedzējs nenoslēdz līgumu ar sadarbības iestādi par projekta īstenošanu. Garantijas vēstuli var iesniegt gan projekta iesniedzējs, gan komersants, kuram plāno iznomāt projekta rezultātā izveidotās ražošanas telpas (nomnieks).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iestādei ir pienākums nodot atpakaļ projekta iesniedzējam šo noteikumu </w:t>
      </w:r>
      <w:r w:rsidR="00000000" w:rsidRPr="00000000" w:rsidDel="00000000">
        <w:rPr>
          <w:rtl w:val="0"/>
        </w:rPr>
        <w:t xml:space="preserve">24.</w:t>
      </w:r>
      <w:r w:rsidR="00000000" w:rsidRPr="00000000" w:rsidDel="00000000">
        <w:rPr>
          <w:rtl w:val="0"/>
        </w:rPr>
        <w:t xml:space="preserve"> punktā minēto garantijas vēstuli vai rakstiski informēt projekta iesniedzēju un Eiropas Ekonomikas zonā reģistrēto kredītiestādi, kas izsniegusi garantijas vēstuli, par to, ka šāda garantija vairs nav nepieciešama, tādējādi atbrīvojot garantijas vēstulē norādīto summu pirms šo noteikumu </w:t>
      </w:r>
      <w:r w:rsidR="00000000" w:rsidRPr="00000000" w:rsidDel="00000000">
        <w:rPr>
          <w:rtl w:val="0"/>
        </w:rPr>
        <w:t xml:space="preserve">24.</w:t>
      </w:r>
      <w:r w:rsidR="00000000" w:rsidRPr="00000000" w:rsidDel="00000000">
        <w:rPr>
          <w:rtl w:val="0"/>
        </w:rPr>
        <w:t xml:space="preserve"> punktā noteiktā termiņa, ja līgums par projekta īstenošanu tiek izbeigts pēc finansējuma saņēmēja iniciatīvas ārkārtējās situācijas laikā vai sešus mēnešus pēc ārkārtējās situācijas beigām, neatkarīgi no līguma par projekta īstenošanu izbeigšanas iemesliem.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11.01.2022. noteikumu Nr. 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Sadarbības iestāde lēmumu par atbalsta piešķiršanu pieņem, ņemot vērā Komisijas regulas Nr.  </w:t>
      </w:r>
      <w:r w:rsidR="00000000" w:rsidRPr="00000000" w:rsidDel="00000000">
        <w:rPr>
          <w:rtl w:val="0"/>
        </w:rPr>
        <w:t xml:space="preserve">651/2014</w:t>
      </w:r>
      <w:r w:rsidR="00000000" w:rsidRPr="00000000" w:rsidDel="00000000">
        <w:rPr>
          <w:rtl w:val="0"/>
        </w:rPr>
        <w:t xml:space="preserve"> un Komisijas regulas Nr.  </w:t>
      </w:r>
      <w:r w:rsidR="00000000" w:rsidRPr="00000000" w:rsidDel="00000000">
        <w:rPr>
          <w:rtl w:val="0"/>
        </w:rPr>
        <w:t xml:space="preserve">1407/2013</w:t>
      </w:r>
      <w:r w:rsidR="00000000" w:rsidRPr="00000000" w:rsidDel="00000000">
        <w:rPr>
          <w:rtl w:val="0"/>
        </w:rPr>
        <w:t xml:space="preserve"> darbības termiņu, tas ir, ne vēlāk kā līdz 2020.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 minētās atbalstāmās darbības projekta iesniedzējs var uzsākt un šo noteikumu </w:t>
      </w:r>
      <w:r w:rsidR="00000000" w:rsidRPr="00000000" w:rsidDel="00000000">
        <w:rPr>
          <w:rtl w:val="0"/>
        </w:rPr>
        <w:t xml:space="preserve">19.</w:t>
      </w:r>
      <w:r w:rsidR="00000000" w:rsidRPr="00000000" w:rsidDel="00000000">
        <w:rPr>
          <w:rtl w:val="0"/>
        </w:rPr>
        <w:t xml:space="preserve"> punktā minētās izmaksas, izņemot šo noteikumu </w:t>
      </w:r>
      <w:r w:rsidR="00000000" w:rsidRPr="00000000" w:rsidDel="00000000">
        <w:rPr>
          <w:rtl w:val="0"/>
        </w:rPr>
        <w:t xml:space="preserve">20.</w:t>
      </w:r>
      <w:r w:rsidR="00000000" w:rsidRPr="00000000" w:rsidDel="00000000">
        <w:rPr>
          <w:rtl w:val="0"/>
        </w:rPr>
        <w:t xml:space="preserve"> punktā minēto gadījumu, attiecināt ar dienu, kad sadarbības iestādē ir saņemts iesniegums par projekta īstenošanu, ievērojot Komisijas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Pasākuma ietvaros šo noteikumu </w:t>
      </w:r>
      <w:r w:rsidR="00000000" w:rsidRPr="00000000" w:rsidDel="00000000">
        <w:rPr>
          <w:rtl w:val="0"/>
        </w:rPr>
        <w:t xml:space="preserve">17.</w:t>
      </w:r>
      <w:r w:rsidR="00000000" w:rsidRPr="00000000" w:rsidDel="00000000">
        <w:rPr>
          <w:rtl w:val="0"/>
        </w:rPr>
        <w:t xml:space="preserve"> punktā minētās atbalstāmās darbības atzīst par uzsāktām ar dienu, kad uzsākti būvniecības, pārbūves vai atjaunošanas darbi, vai uzsāktas citas darbības, kas atbilst Komisijas regulas Nr.  </w:t>
      </w:r>
      <w:r w:rsidR="00000000" w:rsidRPr="00000000" w:rsidDel="00000000">
        <w:rPr>
          <w:rtl w:val="0"/>
        </w:rPr>
        <w:t xml:space="preserve">651/2014</w:t>
      </w:r>
      <w:r w:rsidR="00000000" w:rsidRPr="00000000" w:rsidDel="00000000">
        <w:rPr>
          <w:rtl w:val="0"/>
        </w:rPr>
        <w:t xml:space="preserve"> 2. panta 23. punktā noteiktajai darbu sākuma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īsteno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saņēmēja pienākums ir uzkrāt un iesniegt sadarbības iestādē šādu informāciju saskaņā ar līgumu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komersantiem (nosaukums, reģistrācijas numurs, komersanta pārstāvētā nozare atbilstoši NACE 2. red.), kas veic saimniecisko darbību izveidotajās ražošanas ēkās, un šo komersantu darbības dati – piesaistīto investīciju apjoms, eksporta apjoms, ieguldījumi pētniecībā un attīstībā, atbalstītie komersanti ekoinovāciju jomā. Informāciju papildina ne retāk kā reizi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izmaksu apjoms, kam izmantots zaļais iepirkums, un projektā izbūvētās, pārbūvētās vai atjaunotās ražošanas ēkas enerģijas patēriņš pēc projekta īstenošanas (megavatstundas).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Projekts tiek uzskatīts par pabeigtu, ja sadarbības iestāde ir veikusi noslēguma maksājumu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ražošanas ēka tiek iznomāta, ir iznomāti vismaz 30 % no pārbūvētajām, atjaunotajām vai projektā izveidotajām ražošanas telpām un to nomnieki ir uzstādījuši ražošanas iekārtas un uzsākuši ražošanas procesu;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saimniecisko darbību veic pats finansējuma saņēmējs, ir uzstādītas ražošanas iekārtas un uzsākts ražošanas process;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radītas jaunas darbavietas saskaņā ar šo noteikumu </w:t>
      </w:r>
      <w:r w:rsidR="00000000" w:rsidRPr="00000000" w:rsidDel="00000000">
        <w:rPr>
          <w:rtl w:val="0"/>
        </w:rPr>
        <w:t xml:space="preserve">17.4.</w:t>
      </w:r>
      <w:r w:rsidR="00000000" w:rsidRPr="00000000" w:rsidDel="00000000">
        <w:rPr>
          <w:rtl w:val="0"/>
        </w:rPr>
        <w:t xml:space="preserve"> apakšpunktā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Finansējuma saņēmējs nodrošina aktuālās informācijas ievietošanu savā tīmekļvietnē par projekta īstenošanas gaitu ne retāk kā reizi ceturksnī.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Finansējuma saņēmējs projektu īsteno saskaņā ar normatīvo aktu prasībām par iepirkuma procedūru un tās piemērošanas kārtību pasūtītāja finansētiem projektiem.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iestādei ir tiesības vienpusēji atkāpties no līguma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pasākuma mērķi vai atbalsta mērķa pasākuma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projektā plānoto aktivitāšu īstenošanu nav uzsācis 18 mēnešu laikā pēc tam, kad noslēgts līgums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projekta īstenošanas laikā apzināti ir sniedzis sadarbības iestādei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ražošanas ēkas būvniecības, pārbūves vai atjaunošanas pabeigšanas un nodošanas ekspluatācijā finansējuma saņēmējs nav izpildījis kādu no šo noteikumu </w:t>
      </w:r>
      <w:r w:rsidR="00000000" w:rsidRPr="00000000" w:rsidDel="00000000">
        <w:rPr>
          <w:rtl w:val="0"/>
        </w:rPr>
        <w:t xml:space="preserve">17.</w:t>
      </w:r>
      <w:r w:rsidR="00000000" w:rsidRPr="00000000" w:rsidDel="00000000">
        <w:rPr>
          <w:rtl w:val="0"/>
        </w:rPr>
        <w:t xml:space="preserve">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ko nosaka līgums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normatīvajiem aktiem par kārtību, kādā plāno valsts budžeta līdzekļus Eiropas Savienības struktūrfondu un Kohēzijas fonda projektu īstenošanai un veic maksājumus 2014.–2020. gada plānošanas periodā, kas nepārsniedz 35 % no projektam piešķirtā ERAF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saņēmējam ir pieejams avansa maksājums, ja finansējuma saņēmējs ir atvēris kontu Valsts kasē vai darījumu kontu Latvijas Republikā reģistrētā kredītiestādē, vai kontu Latvijas Republikā reģistrētā kredītiestādē un iesniedzis bankas garantiju par avansa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avansa maksājumu, finansējuma saņēmējs iesniedz sadarbības iestādē avansa pieprasījumu un plānotā avansa apjoma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iestāde, veicot avansa un starpposma maksājumus, ievēro nosacījumu, ka to kopsumma nepārsniedz 75 % no projektam piešķirtā ERAF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 finansējuma saņēmējam izmaksājamo finansējuma apjomu nosaka, pamatojoties uz projekta attiecināmo izmaksu apjomu un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nodrošina informācijas un publicitātes pasākumus atbilstoši Parlamenta un Padomes 2013. gada 17. decembra Regulai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finansējuma saņēmējs nenodrošina vienas vai vairāku šajā punktā minēto prasību izpildi projekta pēcuzraudzības periodā, finansējuma saņēmējam piemēro finanšu korekciju saskaņā ar vadošās iestādes izstrādātajām vadlīnijām par finanšu korekcijām. Finansējuma saņēmējs projekta pēcuzraudzības periodā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piecus gadus pēc ēkas nodošanas ekspluatācijā tā iznomājama vai izmantojama ražošanai apstrādes rūpniecības nozarē, ievērojot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17.3.</w:t>
      </w:r>
      <w:r w:rsidR="00000000" w:rsidRPr="00000000" w:rsidDel="00000000">
        <w:rPr>
          <w:rtl w:val="0"/>
        </w:rPr>
        <w:t xml:space="preserve"> apakšpunktā minētos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ražošanas ēka tiek iznomāta, 36 mēnešu laikā pēc ēkas nodošanas ekspluatācijā ir iznomāti vismaz 80 % no ēkas platības, ir uzstādītas ražošanas iekārtas un notiek ražošanas process;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36 mēnešu laikā pēc projekta pabeigšanas ir izveidoti 100 % no atbilstošā jaunu darbavietu skaita ar pilnu darba slodzi, ievērojot šo noteikumu </w:t>
      </w:r>
      <w:r w:rsidR="00000000" w:rsidRPr="00000000" w:rsidDel="00000000">
        <w:rPr>
          <w:rtl w:val="0"/>
        </w:rPr>
        <w:t xml:space="preserve">17.4.</w:t>
      </w:r>
      <w:r w:rsidR="00000000" w:rsidRPr="00000000" w:rsidDel="00000000">
        <w:rPr>
          <w:rtl w:val="0"/>
        </w:rPr>
        <w:t xml:space="preserve"> apakšpunktā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valsts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19.</w:t>
      </w:r>
      <w:r w:rsidR="00000000" w:rsidRPr="00000000" w:rsidDel="00000000">
        <w:rPr>
          <w:rtl w:val="0"/>
        </w:rPr>
        <w:t xml:space="preserve"> punktā minēto izmaksu segšanai sniedz saskaņā ar Komisijas regulas Nr.  </w:t>
      </w:r>
      <w:r w:rsidR="00000000" w:rsidRPr="00000000" w:rsidDel="00000000">
        <w:rPr>
          <w:rtl w:val="0"/>
        </w:rPr>
        <w:t xml:space="preserve">651/2014</w:t>
      </w:r>
      <w:r w:rsidR="00000000" w:rsidRPr="00000000" w:rsidDel="00000000">
        <w:rPr>
          <w:rtl w:val="0"/>
        </w:rPr>
        <w:t xml:space="preserve"> 14. pantu, Komisijas regulu Nr.  </w:t>
      </w:r>
      <w:r w:rsidR="00000000" w:rsidRPr="00000000" w:rsidDel="00000000">
        <w:rPr>
          <w:rtl w:val="0"/>
        </w:rPr>
        <w:t xml:space="preserve">1407/2013</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ja piemēro šo noteikumu </w:t>
      </w:r>
      <w:r w:rsidR="00000000" w:rsidRPr="00000000" w:rsidDel="00000000">
        <w:rPr>
          <w:rtl w:val="0"/>
        </w:rPr>
        <w:t xml:space="preserve">20.</w:t>
      </w:r>
      <w:r w:rsidR="00000000" w:rsidRPr="00000000" w:rsidDel="00000000">
        <w:rPr>
          <w:rtl w:val="0"/>
        </w:rPr>
        <w:t xml:space="preserve">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pasākuma ietvaros tiek sniegts granta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Vienam projekta iesniegumam maksimāli pieļaujamais ERAF finansējuma apmērs pasākuma ietvaros ir 1 166 000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Maksimāli pieļaujamā finansējuma intensitāte no projekta kopējām attiecināmajām izmaksām, tai skaitā izmaksām, kurām atbalstu sniedz saskaņā ar Komisijas regulu Nr.  </w:t>
      </w:r>
      <w:r w:rsidR="00000000" w:rsidRPr="00000000" w:rsidDel="00000000">
        <w:rPr>
          <w:rtl w:val="0"/>
        </w:rPr>
        <w:t xml:space="preserve">1407/2013</w:t>
      </w:r>
      <w:r w:rsidR="00000000" w:rsidRPr="00000000" w:rsidDel="00000000">
        <w:rPr>
          <w:rtl w:val="0"/>
        </w:rPr>
        <w:t xml:space="preserve">,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lielajiem komersantiem – 35 %;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sīkajiem (mikro), mazajiem un vidējiem komersantiem – 45 %.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izmantojot savus resursus vai ārējo finansējumu, kas nav saistīts ar jebkādu komercdarbības atbalstu, projekta īstenošanā iegulda vismaz 25 % no projekta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atbalstu, pamatojoties uz Komisijas regulu Nr.  </w:t>
      </w:r>
      <w:r w:rsidR="00000000" w:rsidRPr="00000000" w:rsidDel="00000000">
        <w:rPr>
          <w:rtl w:val="0"/>
        </w:rPr>
        <w:t xml:space="preserve">651/2014</w:t>
      </w:r>
      <w:r w:rsidR="00000000" w:rsidRPr="00000000" w:rsidDel="00000000">
        <w:rPr>
          <w:rtl w:val="0"/>
        </w:rPr>
        <w:t xml:space="preserve">, projekta iesniedzējam piešķir, ja ir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5. punkta nosacījumi, kas paredz, ka atbalsta pasākums neietver Eiropas Savienības tiesību pārkāpumus;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14. panta 13. punkta nosacījumi, kas paredz, ka ikvienu sākotnējo ieguldījumu, kuru valsts atbalsta komercdarbībai saņēmējs ir sācis triju gadu laikā no dienas, kad sākti darbi pie cita atbalstītā ieguldījuma ar ieguldījumiem saistītā teritorijā, uzskata par daļu no vienota ieguldījumu projekta. Šo noteikumu ietvaros valsts atbalsts komercdarbībai nevar tikt sniegts, ja vienotais ieguldījumu projekts pārsniedz liela ieguldījumu projekta apjomu – 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saistīts ar būtiskām pārmaiņām ražošanas procesā, ievēro Komisijas regulas Nr.  </w:t>
      </w:r>
      <w:r w:rsidR="00000000" w:rsidRPr="00000000" w:rsidDel="00000000">
        <w:rPr>
          <w:rtl w:val="0"/>
        </w:rPr>
        <w:t xml:space="preserve">651/2014</w:t>
      </w:r>
      <w:r w:rsidR="00000000" w:rsidRPr="00000000" w:rsidDel="00000000">
        <w:rPr>
          <w:rtl w:val="0"/>
        </w:rPr>
        <w:t xml:space="preserve"> 14. panta 7.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ietvaros atbalsts netiek sniegts komersantiem, kas pārstāv šo noteikumu </w:t>
      </w:r>
      <w:r w:rsidR="00000000" w:rsidRPr="00000000" w:rsidDel="00000000">
        <w:rPr>
          <w:rtl w:val="0"/>
        </w:rPr>
        <w:t xml:space="preserve">15.</w:t>
      </w:r>
      <w:r w:rsidR="00000000" w:rsidRPr="00000000" w:rsidDel="00000000">
        <w:rPr>
          <w:rtl w:val="0"/>
        </w:rPr>
        <w:t xml:space="preserve"> punktā noteiktās nozares. Ja gala labuma guvēji darbojas šajā punktā minētajās nozarēs, atbalstu drīkst piešķirt tikai tad, ja tiek skaidri nodalītas atbalstāmās darbības un finanšu plūsmas, nodrošinot, ka darbības izslēgtajās nozarēs negūst labumu no pasākuma ietvaros piešķirtā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projektā faktiski apgūtais finansējuma apjoms pēc noslēguma pārskata apstiprināšanas ir mazāks nekā sākotnēji iesniegtajā projekta iesniegumā, finansējuma saņēmējs nodrošina, ka faktiski sasniegtie rādītāji nav mazāki kā atbilstoši šo noteikumu </w:t>
      </w:r>
      <w:r w:rsidR="00000000" w:rsidRPr="00000000" w:rsidDel="00000000">
        <w:rPr>
          <w:rtl w:val="0"/>
        </w:rPr>
        <w:t xml:space="preserve">17.4.</w:t>
      </w:r>
      <w:r w:rsidR="00000000" w:rsidRPr="00000000" w:rsidDel="00000000">
        <w:rPr>
          <w:rtl w:val="0"/>
        </w:rPr>
        <w:t xml:space="preserve"> apakšpunktam noteiktie rādītāji.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uzņēmuma līmenī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Komersantu apvienošanās, iegādes vai sadalīšanas gadījumā ņem vērā Komisijas regulas Nr.  </w:t>
      </w:r>
      <w:r w:rsidR="00000000" w:rsidRPr="00000000" w:rsidDel="00000000">
        <w:rPr>
          <w:rtl w:val="0"/>
        </w:rPr>
        <w:t xml:space="preserve">1407/2013</w:t>
      </w:r>
      <w:r w:rsidR="00000000" w:rsidRPr="00000000" w:rsidDel="00000000">
        <w:rPr>
          <w:rtl w:val="0"/>
        </w:rPr>
        <w:t xml:space="preserve"> 3. panta 8. un 9.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kas pasākuma ietvaros sniegts saskaņā ar Komisijas regulu Nr.  </w:t>
      </w:r>
      <w:r w:rsidR="00000000" w:rsidRPr="00000000" w:rsidDel="00000000">
        <w:rPr>
          <w:rtl w:val="0"/>
        </w:rPr>
        <w:t xml:space="preserve">651/2014</w:t>
      </w:r>
      <w:r w:rsidR="00000000" w:rsidRPr="00000000" w:rsidDel="00000000">
        <w:rPr>
          <w:rtl w:val="0"/>
        </w:rPr>
        <w:t xml:space="preserve">, var apvienot ar atbalstu vienām un tām pašām attiecināmajām izmaksām, kas sniegts citā valsts atbalsta programmā un projektā (tai skaitā var apvienot ar citā valsts atbalsta programmā vai projektā sniegto </w:t>
      </w:r>
      <w:r w:rsidR="00000000" w:rsidRPr="00000000" w:rsidDel="00000000">
        <w:rPr>
          <w:i w:val="1"/>
          <w:rtl w:val="0"/>
        </w:rPr>
        <w:t xml:space="preserve">de minimis</w:t>
      </w:r>
      <w:r w:rsidR="00000000" w:rsidRPr="00000000" w:rsidDel="00000000">
        <w:rPr>
          <w:rtl w:val="0"/>
        </w:rPr>
        <w:t xml:space="preserve"> atbalstu), nepārsniedzot šajos noteikumos noteikto maksimālo atbalsta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Atbalstu, kas sniegts šo noteikumu ietvaros, var apvienot ar atbalstu, kas sniegts saskaņā ar Komisijas regulas Nr.  </w:t>
      </w:r>
      <w:r w:rsidR="00000000" w:rsidRPr="00000000" w:rsidDel="00000000">
        <w:rPr>
          <w:rtl w:val="0"/>
        </w:rPr>
        <w:t xml:space="preserve">651/2014</w:t>
      </w:r>
      <w:r w:rsidR="00000000" w:rsidRPr="00000000" w:rsidDel="00000000">
        <w:rPr>
          <w:rtl w:val="0"/>
        </w:rPr>
        <w:t xml:space="preserve"> 21. pantu un kura izmaksas nav nosakāmas, ar nosacījumu, ka netiek pārsniegta šajos noteikumos noteiktā maksimālā atbalsta summa un intensitāte.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finansējuma saņēmējam ir pienākums atmaksāt sadarbības iestādei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finansējuma saņēmējam ir pienākums atmaksāt sadarbības iestādei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nodrošina informācijas pieejamību 10 gadus, skaitot no dienas, kad šīs atbalsta programmas ietvaros piešķirts pēdējais atbalsts. Finansējuma saņēmējs nodrošina informācijas pieejamību 10 gadus, skaitot no atbalsta piešķiršanas dienas, atbilstoši Komisijas regulas Nr. </w:t>
      </w:r>
      <w:r w:rsidR="00000000" w:rsidRPr="00000000" w:rsidDel="00000000">
        <w:rPr>
          <w:rtl w:val="0"/>
        </w:rPr>
        <w:t xml:space="preserve">651/2014</w:t>
      </w:r>
      <w:r w:rsidR="00000000" w:rsidRPr="00000000" w:rsidDel="00000000">
        <w:rPr>
          <w:rtl w:val="0"/>
        </w:rPr>
        <w:t xml:space="preserve"> 12. panta 1. punktam un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iestāde nodrošina Komisijas regulas Nr.  </w:t>
      </w:r>
      <w:r w:rsidR="00000000" w:rsidRPr="00000000" w:rsidDel="00000000">
        <w:rPr>
          <w:rtl w:val="0"/>
        </w:rPr>
        <w:t xml:space="preserve">651/2014</w:t>
      </w:r>
      <w:r w:rsidR="00000000" w:rsidRPr="00000000" w:rsidDel="00000000">
        <w:rPr>
          <w:rtl w:val="0"/>
        </w:rPr>
        <w:t xml:space="preserve"> 9. panta 1. un 4. punktā noteiktos publicitātes pasākumus.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īstenošanas laikā rodas neattiecināmie izdevumi vai sadārdzinās izmaksas, finansējuma saņēmējs apņemas tās segt no paša rīcībā esošajiem līdzekļiem, kas nav saistīti ar publisku atbalstu.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22-TA-1885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22-TA-1885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noteikumu_konsolidētā_versija_22-TA-1885.docx</dc:title>
</cp:coreProperties>
</file>

<file path=docProps/custom.xml><?xml version="1.0" encoding="utf-8"?>
<Properties xmlns="http://schemas.openxmlformats.org/officeDocument/2006/custom-properties" xmlns:vt="http://schemas.openxmlformats.org/officeDocument/2006/docPropsVTypes"/>
</file>