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13. maijā (prot. Nr. 19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Bērnu noziedzības novēršanas un bērnu aizsardzības pret noziedzīgiem nodarījumiem plānu 2025.–2027.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Bērnu noziedzības novēršanas un bērnu aizsardzības pret noziedzīgiem nodarījumiem plānu 2025.–2027.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Iekšlietu ministriju par atbildīgo institūciju plāna īstenošanā un uzdevumu izpildes koordinēšanā.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paredzēto pasākumu īstenošanu nodrošināt no piešķirtajiem valsts budžeta līdzekļiem.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līdz 2028. gada 1. martam atbilstoši kompetencei iesniegt Iekšlietu ministrijā informāciju par plāna uzdevumu izpildi 2025., 2026. un 2027.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sagatavot un iekšlietu ministram līdz 2028. gada 1. decembrim iesniegt noteiktā kārtībā Ministru kabinetā informatīvo ziņojumu par plāna izpildi.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24-TA-2674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24-TA-2674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