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pavadoņa pakalpojuma nepieciešamību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13.04.2021. noteikumu Nr. 239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no 5 līdz 18 gadu vecumam, kurām ir būtiski pārvietošanās traucējumi un kuras nesaņem asistenta pakalpojumu pašvaldībā (izņemot personas, kuras atrodas ilgstošas sociālās aprūpes institūcijā, stacionārā ārstniecības iestādē vai ieslodzījuma vietā), nepieciešams pavadoņa pakalpojums, ja personai nav medicīniskās indikācijas īpašas kopšanas nepieciešamībai un viņa atbilst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noteiktas medicīniskās indikācijas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orgāna anatomisko struktūru bojājums ar redzes asuma maksimālu korekciju labāk redzošajā acī, mazāku par 0,1, vai redzeslauka sašaurinājumu labāk redzošajā acī līdz 20 grādiem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vidēji biežas epilepsijas lēkmes (mazās lēkmes vairākas reizes nedēļā, lielās lēkmes līdz četrām reizēm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vidēji smaga garīga atpalicība.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noteikumu_konsolidētā_versija_p10_24-TA-2282.docx</dc:title>
</cp:coreProperties>
</file>

<file path=docProps/custom.xml><?xml version="1.0" encoding="utf-8"?>
<Properties xmlns="http://schemas.openxmlformats.org/officeDocument/2006/custom-properties" xmlns:vt="http://schemas.openxmlformats.org/officeDocument/2006/docPropsVTypes"/>
</file>