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2020. gada 30. aprīļa rīkojumā Nr. 231 "Par finansējumu Jaunā Rīgas teātra ēku Lāčplēša ielā 25, Rīgā, pārbūves, nomas maksas, papildu maksājumu, pārcelšanās un aprīkojuma iegādes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30. aprīļa rīkojumā Nr. 231 "Par finansējumu Jaunā Rīgas teātra ēku Lāčplēša ielā 25, Rīgā, pārbūves, nomas maksas, papildu maksājumu, pārcelšanās un aprīkojuma iegādes izdevumu segšanai" (Latvijas Vēstnesis, 2020, 84B. nr.; 2021, 189. nr.; 2022, 97. nr.; 2023, 137., 230. nr.; 2024, 207.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ilgtermiņa saistības pasākumam "VSIA "Jaunais Rīgas teātris" ēkas Rīgā, Lāčplēša ielā 25, nomas maksa VAS "Valsts nekustamie īpašumi"", lai segtu nekustamā īpašuma (nekustamā īpašuma kadastra Nr. 0100 022 0070) Lāčplēša ielā 25, Rīgā, nomas maksu un papildu maksājumus valsts akciju sabiedrībai "Valsts nekustamie īpašumi" 2024. gadā 623 932 </w:t>
      </w:r>
      <w:r w:rsidR="00000000" w:rsidRPr="00000000" w:rsidDel="00000000">
        <w:rPr>
          <w:i w:val="1"/>
          <w:rtl w:val="0"/>
        </w:rPr>
        <w:t xml:space="preserve">euro </w:t>
      </w:r>
      <w:r w:rsidR="00000000" w:rsidRPr="00000000" w:rsidDel="00000000">
        <w:rPr>
          <w:rtl w:val="0"/>
        </w:rPr>
        <w:t xml:space="preserve">un 2025. gadā 312 306 </w:t>
      </w:r>
      <w:r w:rsidR="00000000" w:rsidRPr="00000000" w:rsidDel="00000000">
        <w:rPr>
          <w:i w:val="1"/>
          <w:rtl w:val="0"/>
        </w:rPr>
        <w:t xml:space="preserve">euro.</w:t>
      </w:r>
      <w:r w:rsidR="00000000" w:rsidRPr="00000000" w:rsidDel="00000000">
        <w:rPr>
          <w:rtl w:val="0"/>
        </w:rPr>
        <w:t xml:space="preserve"> Nekustamā īpašuma (nekustamā īpašuma kadastra Nr. 0100 022 0070) Lāčplēša ielā 25, Rīgā, kopējais plānotais nomas maksas un papildu maksājumu apmērs 2024. gadā ir 654 503 </w:t>
      </w:r>
      <w:r w:rsidR="00000000" w:rsidRPr="00000000" w:rsidDel="00000000">
        <w:rPr>
          <w:i w:val="1"/>
          <w:rtl w:val="0"/>
        </w:rPr>
        <w:t xml:space="preserve">euro </w:t>
      </w:r>
      <w:r w:rsidR="00000000" w:rsidRPr="00000000" w:rsidDel="00000000">
        <w:rPr>
          <w:rtl w:val="0"/>
        </w:rPr>
        <w:t xml:space="preserve">un 2025. gadā 348 991 </w:t>
      </w:r>
      <w:r w:rsidR="00000000" w:rsidRPr="00000000" w:rsidDel="00000000">
        <w:rPr>
          <w:i w:val="1"/>
          <w:rtl w:val="0"/>
        </w:rPr>
        <w:t xml:space="preserve">euro</w:t>
      </w:r>
      <w:r w:rsidR="00000000" w:rsidRPr="00000000" w:rsidDel="00000000">
        <w:rPr>
          <w:rtl w:val="0"/>
        </w:rPr>
        <w:t xml:space="preserve"> (tai skaitā no dotācijas no vispārējiem ieņēmumiem 2024. gadā 623 932 </w:t>
      </w:r>
      <w:r w:rsidR="00000000" w:rsidRPr="00000000" w:rsidDel="00000000">
        <w:rPr>
          <w:i w:val="1"/>
          <w:rtl w:val="0"/>
        </w:rPr>
        <w:t xml:space="preserve">euro </w:t>
      </w:r>
      <w:r w:rsidR="00000000" w:rsidRPr="00000000" w:rsidDel="00000000">
        <w:rPr>
          <w:rtl w:val="0"/>
        </w:rPr>
        <w:t xml:space="preserve">un 2025. gadā 312 306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25-TA-1487</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25-TA-1487</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rīkojuma_(grozījumu)_projekts_25-TA-1487.docx</dc:title>
</cp:coreProperties>
</file>

<file path=docProps/custom.xml><?xml version="1.0" encoding="utf-8"?>
<Properties xmlns="http://schemas.openxmlformats.org/officeDocument/2006/custom-properties" xmlns:vt="http://schemas.openxmlformats.org/officeDocument/2006/docPropsVTypes"/>
</file>