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w:t>
      </w:r>
      <w:r w:rsidR="00000000" w:rsidRPr="00000000" w:rsidDel="00000000">
        <w:rPr>
          <w:rtl w:val="0"/>
        </w:rPr>
        <w:t xml:space="preserve">VI nodaļā</w:t>
      </w:r>
      <w:r w:rsidR="00000000" w:rsidRPr="00000000" w:rsidDel="00000000">
        <w:rPr>
          <w:rtl w:val="0"/>
        </w:rPr>
        <w:t xml:space="preserve"> minētajā kārtībā, un persona, kura par nodrošinājumu izmanto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 kārtībā aprēķinātais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noslēgto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atzītā uzņēmēja statuss muitas jomā vai piešķirts nodrošinājuma samazinājums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 izmanto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pārvieto sintētiskas izcelsmes metanolu (metilspirtu), piemērojot atliktās nodokļa maksāšanas režīmu, piemēro 100 procentu samazinājumu no iespējamā nodokļa parāda visā pārvadājuma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un nodrošinājuma iesniedzējam nav piešķirts nodrošinājuma samazinājums saskaņā ar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vispārējā nodrošinājuma apliecību izsniedz uz nenoteiktu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vispārējā nodrošinājuma apliecības pārreģistrācijai.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atbilstoši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minētajiem nosacījumiem,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(izņemot gadījumus, ja attiecīgo maksājumu samaksas termiņi nodokļus reglamentējošos normatīvajos aktos noteiktajā kārtībā ir pagarināti);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vispārējā nodrošinājuma apliecība ir bijusi anulēta vai tās darbība bijusi apturēta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speciālā atļauja (licence) ir bijusi anulēta vai tās darbība bijusi apturēta par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nodrošinājuma iesniedzējs gada laikā pirms iesnieguma iesniegšanas vispārējā nodrošinājuma apliecības saņemšanai vai pārreģistrācijai nav ievērojis akcīzes nodokli reglamentējošos normatīvajos aktos noteiktos nodokļa samaksas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nodrošinājuma iesniedzējs katrā no iepriekšējiem trijiem kalendāra gadiem pirms iesnieguma iesniegšanas vispārējā nodrošinājuma apliecības saņemšanai vai pārreģistrācijai nav samaksājis Valsts ieņēmumu dienesta administrētos nodokļus vismaz 500 000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 nav ieguvusi nodrošinātāja statusu šo noteikumu </w:t>
      </w:r>
      <w:r w:rsidR="00000000" w:rsidRPr="00000000" w:rsidDel="00000000">
        <w:rPr>
          <w:rtl w:val="0"/>
        </w:rPr>
        <w:t xml:space="preserve">VI nodaļā</w:t>
      </w:r>
      <w:r w:rsidR="00000000" w:rsidRPr="00000000" w:rsidDel="00000000">
        <w:rPr>
          <w:rtl w:val="0"/>
        </w:rPr>
        <w:t xml:space="preserve"> minētajā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 izņemot tādu sertificētu saņēmēju, kurš saņēmis lietotāja atļauju vai plāno saņemt akcīzes preces, kuru realizācijai nav nepieciešama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 MK 30.04.2024. noteikumiem Nr. 263)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30., 34., 34.</w:t>
      </w:r>
      <w:r w:rsidR="00000000" w:rsidRPr="00000000" w:rsidDel="00000000">
        <w:rPr>
          <w:vertAlign w:val="superscript"/>
          <w:rtl w:val="0"/>
        </w:rPr>
        <w:t xml:space="preserve">1</w:t>
      </w:r>
      <w:r w:rsidR="00000000" w:rsidRPr="00000000" w:rsidDel="00000000">
        <w:rPr>
          <w:rtl w:val="0"/>
        </w:rPr>
        <w:t xml:space="preserve"> vai 35.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 vai ir neatbilstošs nodrošinājuma iesniedzēja faktiskajai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 personai ir nodokļa parāds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atceļ nodrošinājuma samazinājumu, kas piemērots saskaņā ar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 ja nodrošinājuma iesniedzējam ir atcelts atzītā uzņēmēja statuss muitas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w:t>
      </w:r>
      <w:r w:rsidR="00000000" w:rsidRPr="00000000" w:rsidDel="00000000">
        <w:rPr>
          <w:rtl w:val="0"/>
        </w:rPr>
        <w:t xml:space="preserve"> 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 un pastāvīgi tiktu veikta tā izlietojuma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attiecīgajam akcīzes preces veidam noteikto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mazās alkoholisko dzērienu darītavas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minētos apstiprinātos noliktavas turētājus)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likuma 25. panta devītajā daļā minētais elektroniskais administratīvais dokuments,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 kas grozīta ar MK 30.04.2024. noteikumiem Nr. 263)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piešķirts atzītā uzņēmēja statuss muitas jomā vai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gadījumi, reģistrētam saņēmējam un reģistrētam nosūtītājam iesniedzamā vispārējā nodrošinājuma minimālais lielums ir 50 procentu no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Apstiprinātam noliktavas turētājam,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gadījumi, iesniedzamais vispārējais nodrošinājums ir 100 procentu apmērā no iespējamā nodokļa parāda, kas aprēķināts par akcīzes precēm, kuras pārvieto atliktās nodokļa maksāšanas režīmā (izņemot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 un nodokļa parāda (tajā skaitā nodokļa parāda, par kuru ir pieņemts lēmums par nokavēto nodokļa maksājumu labprātīgu izpildi). Par pārējām darbībām un nodokļa parādu, kura maksājumu samaksas termiņi ir pagarināti normatīvajos aktos noteiktajā kārtībā, apstiprināts noliktavas turētājs nosaka nepieciešamo nodrošinājuma apmēru, un tam ir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kuram piešķirts atzītā uzņēmēja statuss muitas jomā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gadījumu), un nodokļa parāda (tajā skaitā nodokļa parāda, kura samaksas termiņi ir pagarināti normatīvajos aktos noteiktajā kārtībā vai ir pieņemts lēmums par nokavēto nodokļa maksājumu labprātīgu izpildi). Par pārējām darbībām minētais komersants nosaka nepieciešamo vispārējā nodrošinājuma apmēru, un tam ir piemērojams samazinājums 100 procentu apmērā,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nodrošinājuma iesniedzēju nav konstatēti šo noteikumu 15.1., 15.2. vai 15.4. apakšpunktā minētie gadījumi;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iesniedzējs ir iesniedzis Valsts ieņēmumu dienestā pievienotās vērtības nodokļa deklarācijas, nodokļa deklarācijas, pārskatus par akcīzes preču apriti un pārskatus par nodokļa marku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trīs mēnešu laikā pēc vienreizējā nodrošinājuma apliecības spēka zaudēšanas īslaicīgi reģistrēts saņēmējs nav iesniedzis iesniegumu saskaņā ar šo noteikumu 4. pielikuma 4. punktu, bet nodokļa deklarācija ir iesniegta un nodoklis ir samaksāts, Valsts ieņēmumu dienests dzēš nodrošinājumu īslaicīgi reģistrēta saņēmēja darbībai.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anulēt to vai pārņemt cita nodrošinājuma saistības, pēc tam, kad par to ir informējis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nodrošinājuma apliecības pārreģistrācijas vai jaunas nodrošinājuma apliecības izsniegšanas un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vai pārskaita iemaksāto drošības naudu, nepārsniedzot nodrošinājuma summu, un par to informē nodrošinājuma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vai pēc nodrošinājuma apliecības spēka zaudēšanas, ja attiecīgo nodrošinājumu pēc nodrošinājuma apliecības pārreģistrācijas vai spēka zaudēšanas vairs neizmanto.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w:t>
      </w:r>
      <w:r w:rsidR="00000000" w:rsidRPr="00000000" w:rsidDel="00000000">
        <w:rPr>
          <w:rtl w:val="0"/>
        </w:rPr>
        <w:t xml:space="preserve">67.</w:t>
      </w:r>
      <w:r w:rsidR="00000000" w:rsidRPr="00000000" w:rsidDel="00000000">
        <w:rPr>
          <w:rtl w:val="0"/>
        </w:rPr>
        <w:t xml:space="preserve"> vai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minētā termiņa beigām un nodokļa saistību izpildes,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Komersanti, kuriem ir izsniegta vispārējā nodrošinājuma apliecība kā Padziļinātās sadarbības programmas sudraba un zelta līmeņa dalībniekiem, tās pārreģistrē līdz 2024. gada 1. septembrim atbilstoši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Komersanti, kuriem vispārējā nodrošinājuma apliecība izsniegta uz nenoteiktu laiku, tās pārreģistrē līdz 2024. gada 1. septembrim atbilstoši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2019. gada 19. decembra Direktīvas (ES) </w:t>
      </w:r>
      <w:r w:rsidR="00000000" w:rsidRPr="00000000" w:rsidDel="00000000">
        <w:rPr>
          <w:rtl w:val="0"/>
        </w:rPr>
        <w:t xml:space="preserve">2020/262</w:t>
      </w:r>
      <w:r w:rsidR="00000000" w:rsidRPr="00000000" w:rsidDel="00000000">
        <w:rPr>
          <w:rtl w:val="0"/>
        </w:rPr>
        <w:t xml:space="preserve">, ar ko nosaka akcīzes nodokļa piemērošanas vispārēju režīmu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24-TA-2757</w:t>
    </w:r>
    <w:r>
      <w:br/>
    </w:r>
    <w:r w:rsidR="00000000" w:rsidRPr="00000000" w:rsidDel="00000000">
      <w:rPr>
        <w:rtl w:val="0"/>
      </w:rPr>
      <w:t xml:space="preserve">Izdrukāts 29.07.2026. 22.24 - 2.0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24-TA-2757</w:t>
    </w:r>
    <w:r>
      <w:br/>
    </w:r>
    <w:r w:rsidR="00000000" w:rsidRPr="00000000" w:rsidDel="00000000">
      <w:rPr>
        <w:rtl w:val="0"/>
      </w:rPr>
      <w:t xml:space="preserve">Izdrukāts 29.07.2026. 22.24 - 2.0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noteikumu_konsolidētā_versija_24-TA-2757.docx</dc:title>
</cp:coreProperties>
</file>

<file path=docProps/custom.xml><?xml version="1.0" encoding="utf-8"?>
<Properties xmlns="http://schemas.openxmlformats.org/officeDocument/2006/custom-properties" xmlns:vt="http://schemas.openxmlformats.org/officeDocument/2006/docPropsVTypes"/>
</file>