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biedrībai un nodibinājumam piederošajām ēkām vai inženierbūvēm, kas netiek apliktas ar nekustamā īpašuma nodokli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Saskaņā ar likuma "Par nekustamā īpašuma nodokli" 1. panta otrās daļas 18. punktu un Ministru kabineta 2014. gada 16. decembra noteikumu Nr. 760 "Noteikumi par kritērijiem un kārtību, kādā biedrībai un nodibinājumam piederošās ēkas un inženierbūves netiek apliktas ar nekustamā īpašuma nodokli" 5. punktu apstiprināt šādas: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biedrībām piederošās ēkas, to daļas, telpu grupas un inženierbūves, kas netiek apliktas ar nekustamā īpašuma nodokli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personu ar invaliditāti biedrībām piederošās ēkas, to daļas, telpu grupas un inženierbūves, kas netiek apliktas ar nekustamā īpašuma nodokli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nodibinājumiem piederošās ēkas, to daļas, telpu grupas un inženierbūves, kas netiek apliktas ar nekustamā īpašuma nodokli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05.09.2018. rīkojumu Nr. 410)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22-TA-1934</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22-TA-1934</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rīkojuma_konsolidētā_versija_22-TA-1934.docx</dc:title>
</cp:coreProperties>
</file>

<file path=docProps/custom.xml><?xml version="1.0" encoding="utf-8"?>
<Properties xmlns="http://schemas.openxmlformats.org/officeDocument/2006/custom-properties" xmlns:vt="http://schemas.openxmlformats.org/officeDocument/2006/docPropsVTypes"/>
</file>