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izdevumu par cietušajam bērnam sniegto sociālās rehabilitācijas pakalpojumu atmaksas kārtību un apmēru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Bērnu tiesību aizsardzības likuma 52.panta 1.</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izdevumu par cietušajam bērnam (turpmāk – bērns) sniegto sociālās rehabilitācijas pakalpojumu (turpmāk - pakalpojums) atmaksas kārtību un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 atgūšanai nepieciešamo personas datu apstrādes apjomu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institūciju, kura ir kompetenta atgūt izdevumus par bērnam sniegto pakalpojumu.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kura veic izdevumu par bērnam sniegto pakalpojumu atgūšanu, ir Latvijas Bērnu fonds (turpmāk –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izdevumu par bērnam sniegto pakalpojumu atmaksas apmērs atbilst faktiski iztērētajai naudas summai par šī pakalpojuma apmaksu no valsts budžeta līdzekļiem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pašvaldību sociālo dienestu sniegto informāciju par izdevumiem par sniegto pakalpojumu dzīvesvietā vai iestādē pie pakalpojumu sniedzēja, ar kuru pašvaldība noslēgusi attiecīgu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nodibinājumu, kuru vienīgais dibinātājs ir fonds, sniegto informāciju par izdevumiem par pakalpojumu sniegšanu institūcijā;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Sociālo pakalpojumu sniedzēju reģistrā reģistrētu sociālo pakalpojumu sniedzēju, kurus fonds ir izvēlējies pakalpojumu sniegšanas nodrošināšanai, sniegtu informāciju par izdevumiem par pakalpojumu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kuras izdarītā noziedzīgā nodarījuma dēļ bērns ir cietis (turpmāk - persona), atmaksā valstij izdevumus par bērnam sniegto sociālās rehabilitācijas pakalpojumu šo noteikumu 3. punktā noteiktajā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sociālie dienesti, nodibinājumi, kuru vienīgais dibinātājs ir fonds, un citi Sociālo pakalpojumu sniedzēju reģistrā reģistrēti sociālo pakalpojumu sniedzēji, kurus fonds ir izvēlējies pakalpojumu sniegšanas nodrošināšanai, ne vēlāk kā līdz nākamā mēneša 5. datumam pēc pakalpojuma sniegšanas beigām, izmantojot informācijas sistēmas sasaistes līdzekļus, sniedz fondam šādus datus par bērnu, kuram sniegts pakalpojums: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saņemtais pakalpojums un tā apjoms;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laika posms, kurā bērnam ir sniegta rehabilitācija;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kad bērns ir cietis no vardarbības;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pakalpojuma izdevumu apmērs.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apstrādā ar mērķi identificēt bērnus, par kuriem sniegto pakalpojumu ir nepieciešams veikt izdevumu atgūšanu un par to pieņemt lēmumu.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identificēšanas un lēmuma par izdevumu atgūšanu pieņemšanas nolūkā fonds pēc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informācijas saņemšanas iegūst šādus personas datus par kriminālprocesu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informācijas sistēmas: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bērnu: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ir atzīts par cietušo kriminālprocesā;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kriminālprocesa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noziedzīga nodarījuma izdarīšanas datums;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kriminālprocesa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Sodu reģistra  par kriminālprocesu, kurā persona ir atzīta par vainīgu: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 nodarījuma juridiskā kvalifikācija;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prokurora priekšraksta par sodu vai tiesas sprieduma pieņemšanas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prokurora priekšraksta par sodu vai tiesas sprieduma spēkā stāšanās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kriminālprocesa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noziedzīgā nodarījuma izdarīšanas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kriminālprocesa izbeigšanas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kriminālprocesa izbeigšanas pamats;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tiesas vai prokuratūras nosaukums.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noskaidrotu, vai uz personu nav attiecināms </w:t>
      </w:r>
      <w:r w:rsidR="00000000" w:rsidRPr="00000000" w:rsidDel="00000000">
        <w:rPr>
          <w:rtl w:val="0"/>
        </w:rPr>
        <w:t xml:space="preserve">Bērnu tiesību aizsardzības likuma</w:t>
      </w:r>
      <w:r w:rsidR="00000000" w:rsidRPr="00000000" w:rsidDel="00000000">
        <w:rPr>
          <w:rtl w:val="0"/>
        </w:rPr>
        <w:t xml:space="preserve"> </w:t>
      </w:r>
      <w:r w:rsidR="00000000" w:rsidRPr="00000000" w:rsidDel="00000000">
        <w:rPr>
          <w:rtl w:val="0"/>
        </w:rPr>
        <w:t xml:space="preserve"> 52.panta 1.</w:t>
      </w:r>
      <w:r w:rsidR="00000000" w:rsidRPr="00000000" w:rsidDel="00000000">
        <w:rPr>
          <w:vertAlign w:val="superscript"/>
          <w:rtl w:val="0"/>
        </w:rPr>
        <w:t xml:space="preserve">2 </w:t>
      </w:r>
      <w:r w:rsidR="00000000" w:rsidRPr="00000000" w:rsidDel="00000000">
        <w:rPr>
          <w:rtl w:val="0"/>
        </w:rPr>
        <w:t xml:space="preserve">daļā noteiktais pienākums atmaksāt valstij izdevumus par cietušajam bērnam sniegto sociālās rehabilitācijas pakalpojumu, fonds pēc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informācijas iegūšanas Fizisko personu reģistrā apstrādā šādu informāciju par personu, kura ir izdarījusi </w:t>
      </w:r>
      <w:r w:rsidR="00000000" w:rsidRPr="00000000" w:rsidDel="00000000">
        <w:rPr>
          <w:rtl w:val="0"/>
        </w:rPr>
        <w:t xml:space="preserve">Krimināllikuma </w:t>
      </w:r>
      <w:r w:rsidR="00000000" w:rsidRPr="00000000" w:rsidDel="00000000">
        <w:rPr>
          <w:rtl w:val="0"/>
        </w:rPr>
        <w:t xml:space="preserve"> 174. pantā minēto noziedzīgo nodarījumu: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deklarētā dzīvesvietas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aizgādības tiesību pārtraukšanu, atņemšanu vai atjaunošanu par bērnu;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personas miršanu.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Fonds trīs gadu laikā no tiesas sprieduma vai prokurora priekšraksta par sodu spēkā stāšanās dienas pieņem lēmumu par izdevumu, kuri saistīti ar pakalpojuma sniegšanu, samaksu.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 30 dienu laikā pēc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lēmuma izdošanas dienas ieskaita lēmumā norādīto summu lēmumā norādītajā Valsts kases kontā. Fonds nodrošina atgūto līdzekļu uzraudzību, uzskaiti un ieskaitīšanu valsts budžetā.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pakalpojuma izdevumi netiek segti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noteiktajā termiņā, fonds nosūta personai brīdinājumu par parādsaistību piespiedu izpildi. Ja brīdinājumā noteiktajā termiņā pakalpojuma samaksas parāds netiek samaksāts, fonds izdod izpildrīkojumu un iesniedz to izpildei tiesu izpildītājam.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Samaksu persona veic, izmantojot maksājumu pakalpojumu sniedzēja starpniecību, kuram ir tiesības sniegt maksājumu pakalpojumus  </w:t>
      </w:r>
      <w:r w:rsidR="00000000" w:rsidRPr="00000000" w:rsidDel="00000000">
        <w:rPr>
          <w:rtl w:val="0"/>
        </w:rPr>
        <w:t xml:space="preserve">Maksājumu pakalpojumu un elektroniskās naudas likuma</w:t>
      </w:r>
      <w:r w:rsidR="00000000" w:rsidRPr="00000000" w:rsidDel="00000000">
        <w:rPr>
          <w:rtl w:val="0"/>
        </w:rPr>
        <w:t xml:space="preserve"> izpratnē.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Ar personas nāvi pakalpojuma samaksas parāda piedziņu pret personu izbeidz un pakalpojuma samaksas parāda summu dzēš.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Fonda izdoto administratīvo aktu vai faktisko rīcību var apstrīdēt Labklājības ministrijā. Labklājības ministrijas lēmumu var pārsūdzēt tiesā </w:t>
      </w:r>
      <w:r w:rsidR="00000000" w:rsidRPr="00000000" w:rsidDel="00000000">
        <w:rPr>
          <w:rtl w:val="0"/>
        </w:rPr>
        <w:t xml:space="preserve">Administratīvā procesa likuma</w:t>
      </w:r>
      <w:r w:rsidR="00000000" w:rsidRPr="00000000" w:rsidDel="00000000">
        <w:rPr>
          <w:rtl w:val="0"/>
        </w:rPr>
        <w:t xml:space="preserve"> noteiktajā kārtībā.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Fonds šajos noteikumos minētos personas datus glabā: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piecus gadus no sociālās rehabilitācijas pabeigšanas brīža, ja šajā laikā nav stājies spēkā tiesas spriedums vai prokurora priekšraksts par sodu, ar kuru persona atzīta par vainīgu noziedzīgā nodarījumā pret bērnu;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piecus gadus pēc administratīvā akta spēkā stāšanās dienas.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minētās informācijas izgūšanu, izmantojot informācijas sistēmas sasaistes līdzekļus, nodrošina no brīža, kad ir izveidots attiecīgs tehniskais risinājums. Līdz tehniskā risinājuma izveidei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informāciju fondam iesniedz pašvaldību sociālie dienesti, nodibinājumi, kuru vienīgais dibinātājs ir fonds, un citi Sociālo pakalpojumu sniedzēju reģistrā reģistrēti sociālo pakalpojumu sniedzēji, kurus fonds izvēlējies pakalpojumu sniegšanas nodrošināšanai, savukārt fonds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attiecīgi pieprasa no Iekšlietu ministrijas Informācijas centra un Pilsonības un migrācijas lietu pārvaldes  un informācijas apstrādi veic manuāli.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Noteikumi stājas spēkā 2024.gada 1.jūlijā.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23-TA-3079</w:t>
    </w:r>
    <w:r>
      <w:br/>
    </w:r>
    <w:r w:rsidR="00000000" w:rsidRPr="00000000" w:rsidDel="00000000">
      <w:rPr>
        <w:rtl w:val="0"/>
      </w:rPr>
      <w:t xml:space="preserve">Izdrukāts 29.07.2026. 21.18 - 2.0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23-TA-3079</w:t>
    </w:r>
    <w:r>
      <w:br/>
    </w:r>
    <w:r w:rsidR="00000000" w:rsidRPr="00000000" w:rsidDel="00000000">
      <w:rPr>
        <w:rtl w:val="0"/>
      </w:rPr>
      <w:t xml:space="preserve">Izdrukāts 29.07.2026. 21.18 - 2.0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noteikumu_projekts_23-TA-3079.docx</dc:title>
</cp:coreProperties>
</file>

<file path=docProps/custom.xml><?xml version="1.0" encoding="utf-8"?>
<Properties xmlns="http://schemas.openxmlformats.org/officeDocument/2006/custom-properties" xmlns:vt="http://schemas.openxmlformats.org/officeDocument/2006/docPropsVTypes"/>
</file>