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Oficiālās elektroniskās adreses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Oficiālās elektroniskās adreses likumā (Latvijas Vēstnesis, 2016, 125. nr.; 2018, 76., 123. nr.; 2019, 253. nr.; 2022, 57A.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5. panta pirmo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pilsoņiem – vīriešiem – no 15 līdz 27 gadu vecumam."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5. panta pirmās daļas 5. punktā minētās personas oficiālo elektronisko adresi izveido no 2023. gada 1. maija, un minētajām personām prasību par oficiālās elektroniskās adreses obligātu izmantošanu piemēro no 2023. gada 1. jūnija."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22-TA-2515</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22-TA-2515</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likumprojekts_(grozījumi)_22-TA-2515.docx</dc:title>
</cp:coreProperties>
</file>

<file path=docProps/custom.xml><?xml version="1.0" encoding="utf-8"?>
<Properties xmlns="http://schemas.openxmlformats.org/officeDocument/2006/custom-properties" xmlns:vt="http://schemas.openxmlformats.org/officeDocument/2006/docPropsVTypes"/>
</file>