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probācijas 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w:t>
      </w:r>
      <w:r w:rsidR="00000000" w:rsidRPr="00000000" w:rsidDel="00000000">
        <w:rPr>
          <w:rStyle w:val="paragraph"/>
          <w:rtl w:val="0"/>
        </w:rPr>
        <w:t xml:space="preserve">Valsts probācijas dienesta likumā </w:t>
      </w:r>
      <w:r w:rsidR="00000000" w:rsidRPr="00000000" w:rsidDel="00000000">
        <w:rPr>
          <w:rStyle w:val="paragraph"/>
          <w:rtl w:val="0"/>
        </w:rPr>
        <w:t xml:space="preserve"> (Latvijas Republikas Saeimas un Ministru Kabineta Ziņotājs, 2004, 2. nr.; 2005, 8. nr.; 2006, 24. nr.; 2008, 24. nr.; 2009, 2., 14., 16. nr.; Latvijas Vēstnesis, 2010, 183. nr.; 2011, 120. nr.; 2012, 189. nr.; 2014, 204., 257. nr.; 2015, 11., 118., 248. nr.; 2017, 194., 236.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3. un 4.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probācija</w:t>
      </w:r>
      <w:r w:rsidR="00000000" w:rsidRPr="00000000" w:rsidDel="00000000">
        <w:rPr>
          <w:rtl w:val="0"/>
        </w:rPr>
        <w:t xml:space="preserve"> – kriminālsoda – sabiedriskais darbs – un audzinoša rakstura piespiedu līdzekļa – sabiedriskais darbs – izpildes, kā arī probācijas klientu uzraudzības un sociālās uzvedības korekcijas pasākumu sistēma, kas izveidota, lai novērstu atkārtota noziedzīga nodarījuma izdarīšanu;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probācijas klients</w:t>
      </w:r>
      <w:r w:rsidR="00000000" w:rsidRPr="00000000" w:rsidDel="00000000">
        <w:rPr>
          <w:rtl w:val="0"/>
        </w:rPr>
        <w:t xml:space="preserve"> – persona, kura izdarījusi noziedzīgu nodarījumu un rakstveidā ir piekritusi iesaistīties izlīguma procesā ar cietušo; persona, par kuru tiesa, prokurors vai brīvības atņemšanas iestādes administrācija ir pieprasījusi izvērtēšanas ziņojumu; persona, pret kuru izbeigts kriminālprocess, nosacīti atbrīvojot no kriminālatbildības; nosacīti notiesāta persona; nosacīti pirms termiņa no soda izciešanas atbrīvota persona; persona, kurai piemērots kriminālsods – probācijas uzraudzība; persona, kurai piemērots kriminālsods vai audzinoša rakstura piespiedu līdzeklis – sabiedriskais darbs;".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I nodaļu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 Dokumentu iesniegšanas, saņemšanas un apstiprināšanas apliecinājums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probācijas dienesta personāla, fizisko un juridisko personu, kā arī probācijas klientu radīti dokumenti tiek uzskatīti par parakstītiem, ja tie noformēti vienā no šādiem veidiem: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pašrocīgi parakstīti papīra formā;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parakstīti ar drošu elektronisko parakstu;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veicot atzīmi uz Valsts probācijas dienesta rīcībā esoša paraksta attēla iegūšanas aparatūras sensora;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parakstīti ar elektronisko parakstu </w:t>
      </w:r>
      <w:r w:rsidR="00000000" w:rsidRPr="00000000" w:rsidDel="00000000">
        <w:rPr>
          <w:rtl w:val="0"/>
        </w:rPr>
        <w:t xml:space="preserve">Eiropas Parlamenta un Padomes 2014. gada 23. jūlija regulas (ES) Nr. 910/2014 par elektronisko identifikāciju un uzticamības pakalpojumiem elektronisko darījumu veikšanai iekšējā tirgū un ar ko atceļ direktīvu 1999/93/EK</w:t>
      </w:r>
      <w:r w:rsidR="00000000" w:rsidRPr="00000000" w:rsidDel="00000000">
        <w:rPr>
          <w:rtl w:val="0"/>
        </w:rPr>
        <w:t xml:space="preserve"> (turpmāk – regula Nr. 910/2014) 3. panta 10. punkta izpratnē, kas papildus apliecināts ar pamatdarbības informācijas sistēmas izveidotu kvalificētu elektronisko zīmogu regulas Nr. 910/2014 3. panta 27. punkta izpratnē un laika zīmogu regulas Nr. 910/2014 3. panta 33. punkta izpratnē.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3.</w:t>
      </w:r>
      <w:r w:rsidR="00000000" w:rsidRPr="00000000" w:rsidDel="00000000">
        <w:rPr>
          <w:b w:val="1"/>
          <w:vertAlign w:val="superscript"/>
          <w:rtl w:val="0"/>
        </w:rPr>
        <w:t xml:space="preserve">2</w:t>
      </w:r>
      <w:r w:rsidR="00000000" w:rsidRPr="00000000" w:rsidDel="00000000">
        <w:rPr>
          <w:b w:val="1"/>
          <w:rtl w:val="0"/>
        </w:rPr>
        <w:t xml:space="preserve"> pants. Papīra formas dokumentu pārvēršana un apliecināšana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probācijas dienesta funkciju īstenošanā papīra formā iegūtos vai sagatavotos dokumentus pārvērš elektroniskā formā un apliecina ar elektronisko parakstu regulas Nr. 910/2014 3. panta 10. punkta izpratnē, kas papildus apliecināts ar pamatdarbības informācijas sistēmas izveidotu kvalificētu elektronisko zīmogu regulas Nr. 910/2014 3. panta 27. punkta izpratnē un laika zīmogu regulas Nr. 910/2014 3. panta 33. punkta izpratnē, ievērojot šādus noteikumus: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ir nodrošināts oriģinālā dokumenta satura attēlojums un atbilstība tam noteiktajā glabāšanas laikā;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ir nodrošināta dokumenta satura lasīšana elektroniski un, ja nepieciešams, atvasinājuma veidošana papīra formā;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pārvērstais dokuments ir aizsargāts pret papildinājumiem, izmaiņām, neatļautu piekļūšanu un iznīcināšanu;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pārvērstais un apliecinātais dokuments tiek glabāts Valsts probācijas dienesta informācijas sistēmā.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noteiktajā kārtībā elektroniskajā formā pārvērstajam dokumentam ir tāds pats juridiskais spēks kā oriģinālajam dokumentam.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Oriģinālā dokumenta iznīcināšanas process notiek Valsts probācijas dienesta vadītāja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organizēt kriminālsoda – sabiedriskais darbs –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uzraudzīt personas, kurām piemērots kriminālsods – probācijas uzraudzība."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10. panta otro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Valsts probācijas dienests sadarbībā ar brīvības atņemšanas iestādēm īsteno probācijas programmu personām, kuras notiesātas par noziedzīgu nodarījumu pret tikumību un dzimumneaizskaramību un izcieš sodu brīvības atņemšanas iestādēs, kā arī sociālās uzvedības korekcijas programmu notiesātajiem jauniešiem, kuri izcieš sodu brīvības atņemšanas iestādē."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11. panta pirmās daļas 4.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personas, kurām piemērots kriminālsods – probācijas uzraudzība."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12. panta nosaukumā un tekstā vārdu "piespiedu" ar vārdu "sabiedriskais".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5.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juridisko personu, ar kuru noslēgta vienošanās par probācijas klienta nodarbināšanu sabiedriskajā darbā, un tās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7.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brīvprātīgā darba veicēju.";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"ietvaros" ar vārdiem "veicinot efektīvāku informācijas apmaiņu starp Valsts probācijas dienestu un brīvprātīgā darba veicēju";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Valsts probācijas dienests, nodrošinot noteikto funkciju izpildi, ar probācijas klientu, valsts un pašvaldību iestādēm, fiziskajām un juridiskajām personām var sazināties elektroniski, izmantojot Valsts probācijas dienesta informācijas sistēmu."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16.</w:t>
      </w:r>
      <w:r w:rsidR="00000000" w:rsidRPr="00000000" w:rsidDel="00000000">
        <w:rPr>
          <w:vertAlign w:val="superscript"/>
          <w:rtl w:val="0"/>
        </w:rPr>
        <w:t xml:space="preserve">2</w:t>
      </w:r>
      <w:r w:rsidR="00000000" w:rsidRPr="00000000" w:rsidDel="00000000">
        <w:rPr>
          <w:rtl w:val="0"/>
        </w:rPr>
        <w:t xml:space="preserve"> un 16.</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w:t>
      </w:r>
      <w:r w:rsidR="00000000" w:rsidRPr="00000000" w:rsidDel="00000000">
        <w:rPr>
          <w:b w:val="1"/>
          <w:vertAlign w:val="superscript"/>
          <w:rtl w:val="0"/>
        </w:rPr>
        <w:t xml:space="preserve">2</w:t>
      </w:r>
      <w:r w:rsidR="00000000" w:rsidRPr="00000000" w:rsidDel="00000000">
        <w:rPr>
          <w:b w:val="1"/>
          <w:rtl w:val="0"/>
        </w:rPr>
        <w:t xml:space="preserve"> pants. E-lietas koplietošanas risinājumu platformas izmantošana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probācijas dienesta informācijas sistēmā iekļaujamo informāciju var apstrādāt, izmantojot e-lietas koplietošanas risinājumu platformu.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probācijas dienests, nodrošinot noteikto funkciju izpildi, saziņā ar probācijas klientu, valsts un pašvaldību iestādēm, fiziskajām un juridiskajām personām informāciju var nodot un saņemt, izmantojot e-lietas koplietošanas risinājumu platformu.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probācijas dienesta funkciju izpildē iesaistītās fiziskās un juridiskās personas, kā arī probācijas klienti dokumentus var iesniegt un saņemt e-lietas portālā, ja saskaņā ar citiem normatīvajiem aktiem šāda elektroniskā saziņa ir pieļaujama.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16.</w:t>
      </w:r>
      <w:r w:rsidR="00000000" w:rsidRPr="00000000" w:rsidDel="00000000">
        <w:rPr>
          <w:b w:val="1"/>
          <w:vertAlign w:val="superscript"/>
          <w:rtl w:val="0"/>
        </w:rPr>
        <w:t xml:space="preserve">3</w:t>
      </w:r>
      <w:r w:rsidR="00000000" w:rsidRPr="00000000" w:rsidDel="00000000">
        <w:rPr>
          <w:b w:val="1"/>
          <w:rtl w:val="0"/>
        </w:rPr>
        <w:t xml:space="preserve"> pants. Dokumenta pieejamība e-lietas portālā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dokumenta pieejamības dienu ir atzīstama diena, kad personai tiek paziņots par dokumenta pieejamību e-lietas portālā."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"kuras" ar vārdu "darbības" un pēc vārda "sodīts" ar vārdiem "vai iepriekš bijis sodīts";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vārdiem "un tiesas vai prokurora norādītajai dzīvesvietas adresei, ja tā atšķiras no pēdējās deklarētās dzīvesvietas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"prokurora uzliktos vai Valsts probācijas dienesta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un piekto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Valsts probācijas dienests nekavējoties nosūta informāciju par probācijas klientu bāriņtiesai, kuras darbības teritorijā uzturas vai plāno uzturēties probācijas klients un iespējami apdraudētais bērns, ja iegūtās ziņas rada pamatotas aizdomas par bērna veselības, dzīvības un pilnvērtīgas attīstības apdraudējuma iespējamību.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panta ceturtajā daļā minētajā informācijā norāda probācijas klienta vārdu, uzvārdu, personas kodu, </w:t>
      </w:r>
      <w:r w:rsidR="00000000" w:rsidRPr="00000000" w:rsidDel="00000000">
        <w:rPr>
          <w:rtl w:val="0"/>
        </w:rPr>
        <w:t xml:space="preserve">Krimināllikuma</w:t>
      </w:r>
      <w:r w:rsidR="00000000" w:rsidRPr="00000000" w:rsidDel="00000000">
        <w:rPr>
          <w:rtl w:val="0"/>
        </w:rPr>
        <w:t xml:space="preserve"> pantu, pēc kura viņš apsūdzēts vai sodīts, soda veidu un apmēru vai plānoto uzraudzības ilgumu, ja probācijas klientam ir piemērots kriminālsods vai probācijas klients ir atbrīvots nosacīti no kriminālatbildības, informāciju, kas norāda uz iespējamu bērna apdraudējumu, un deklarētās dzīvesvietas adresi. Ja deklarētā dzīvesvieta nesakrīt ar faktisko dzīvesvietu, norāda gan deklarēto, gan faktisko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2</w:t>
      </w:r>
      <w:r w:rsidR="00000000" w:rsidRPr="00000000" w:rsidDel="00000000">
        <w:rPr>
          <w:rtl w:val="0"/>
        </w:rPr>
        <w:t xml:space="preserve"> panta pirmo, otro un trešo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probācijas dienests nodrošina pētījumu veikšanu savas darbības efektivitātes nodrošināšanai, kā arī Valsts probācijas dienestam vai sabiedrības drošībai būtisku jautājumu izpētei, apstrādājot informāciju par bijušajiem un esošajiem probācijas klientiem. Pētījumu par bijušo un esošo probācijas klientu recidīva rādītājiem veic ne retāk kā reizi trijos gados.</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Informāciju par pētījumiem, kas nesatur fizisko personu datus un ierobežotas pieejamības informāciju, Valsts probācijas dienests publicē savā oficiālajā tīmekļvietnē mēneša laikā pēc pētījuma pabeigšanas.</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 kārtību, kādā Valsts probācijas dienests iegūst, apstrādā un nodod informāciju pētījumu veikšanai par bijušajiem un esošajiem probācijas klientiem, kā arī šīs informācijas glabāšanas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19.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Pēc Valsts probācijas dienesta Konsultatīvās padomes vai tā teritoriālo struktūrvienību konsultatīvo padomju iniciatīvas Valsts probācijas dienestā var tikt izveidotas konsultatīvo padomju apakšpadomes."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apgabaltiesas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vismaz viens tādas nevalstiskās organizācijas pārstāvis, kuras darbības joma ir saistīta ar atbalsta vai pakalpojumu sniegšanu sociālās atstumtības riskam pakļautajām iedzīvotāju grupām."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21. pantu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w:t>
      </w:r>
      <w:r w:rsidR="00000000" w:rsidRPr="00000000" w:rsidDel="00000000">
        <w:rPr>
          <w:b w:val="1"/>
          <w:rtl w:val="0"/>
        </w:rPr>
        <w:t xml:space="preserve">Valsts probācijas dienesta teritoriālās struktūrvienības konsultatīvās padomes sastāvs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probācijas dienesta teritoriālās struktūrvienības konsultatīvās padomes sastāvā ir:</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tiesas apgabala prokuratūras pārstāvis;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apgabaltiesas pārstāvis;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policijas reģiona pārvaldes pārstāvis;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pašvaldības pārstāvis;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probācijas dienesta teritoriālās struktūrvienības pārstāvis;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ieslodzījuma vietas administrācijas pārstāvis tajās teritoriālajās struktūrvienībās, kuru darbības teritorijā atrodas brīvības atņemšanas iestāde;</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vismaz viens tādas nevalstiskās organizācijas pārstāvis, kuras darbības joma ir saistīta ar atbalsta vai pakalpojumu sniegšanu sociālās atstumtības riskam pakļautajām iedzīvotāju grupām.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Pēc Valsts probācijas dienesta teritoriālās struktūrvienības konsultatīvās padomes iniciatīvas tās sastāvā papildus šā panta pirmajā daļā minētajām institūcijām var tikt iekļauts arī citas institūcijas pārstāvis."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23.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7. un 8. punktu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nav probācijas klients;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nav sodīta par noziedzīgiem nodarījumiem pret tikumību un dzimumneaizskaramību – neatkarīgi no sodāmības dzēšanas vai noņemšanas;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nav sodīta par tīšu smagu vai sevišķi smagu noziegumu – neatkarīgi no sodāmības dzēšanas vai noņemšanas, izņemot gadījumu, kad pēc sodāmības dzēšanas vai noņemšanas Valsts probācijas dienests izvērtējis, vai tas nekaitē sabiedrības interesēm, un atļāvis šai personai veikt brīvprātīgo darbu."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23.</w:t>
      </w:r>
      <w:r w:rsidR="00000000" w:rsidRPr="00000000" w:rsidDel="00000000">
        <w:rPr>
          <w:vertAlign w:val="superscript"/>
          <w:rtl w:val="0"/>
        </w:rPr>
        <w:t xml:space="preserve">1</w:t>
      </w:r>
      <w:r w:rsidR="00000000" w:rsidRPr="00000000" w:rsidDel="00000000">
        <w:rPr>
          <w:rtl w:val="0"/>
        </w:rPr>
        <w:t xml:space="preserve"> panta pirmo daļu ar 3. punktu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apmeklēt ieslodzījuma vietas, lai pildītu ar Valsts probācijas dienestu noslēgtajā līgumā paredzētos uzdevumus."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organizēt informatīvus un izglītojošus pasākumus probācijas klienta ģimenes locekļiem un atbalsta personām;</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sniegt starpinstitūciju sanāksmes dalībniekiem informāciju par probācijas klientu un cietušo.";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5. punktā vārdu "papildsods" ar vārdu "kriminālsods";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skaitli un vārdu "4. punktā" ar skaitļiem un vārdiem "4. un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septīto, astoto un devīto daļu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Valsts probācijas dienesta ierēdņiem un darbiniekiem, īstenojot šā likuma 6. panta 1., 2., 3., 4., 5., 7. un 9. punktā noteikto funkciju un 10. panta otrajā daļā noteikto uzdevumu, ir tiesības veikt audioierakstu un videoierakstu, iepriekš informējot probācijas klientu un citas personas par šāda ieraksta veikšanu.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probācijas dienesta ierēdņiem un darbiniekiem, īstenojot šā likuma 6. panta 6. punktā noteikto funkciju, audioierakstu un videoierakstu ir tiesības veikt ar probācijas klienta un citu personu piekrišanu.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Audioieraksts un videoieraksts, kas veikts, īstenojot šā likuma 6. panta 1., 3., 4., 5., 7. un 9. punktā noteiktās funkcijas, tiek glabāts Valsts probācijas dienesta informācijas sistēmā. Audioieraksta un videoieraksta glabāšanu nodrošina atbilstoši šā likuma 16. panta trešajā daļā minētajos Ministru kabineta noteikumos noteiktajai kārtībai.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Audioieraksts un videoieraksts, kas veikts, īstenojot šā likuma 6. panta 2. un 6. punktā noteiktās funkcijas un 10. panta otrajā daļā noteikto uzdevumu, Valsts probācijas dienesta informācijas sistēmā tiek glabāts sešus mēnešus no tā veikšanas dienas vai dzēsts nekavējoties pēc personas piekrišanas atsaukšanas, ja šāds ieraksts tika veikts, īstenojot šā likuma 6. panta 6. punktā noteikto funkciju."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pārejas noteikumus ar 16., 17. un 18. punktu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 Šā likuma 3.</w:t>
      </w:r>
      <w:r w:rsidR="00000000" w:rsidRPr="00000000" w:rsidDel="00000000">
        <w:rPr>
          <w:vertAlign w:val="superscript"/>
          <w:rtl w:val="0"/>
        </w:rPr>
        <w:t xml:space="preserve">1</w:t>
      </w:r>
      <w:r w:rsidR="00000000" w:rsidRPr="00000000" w:rsidDel="00000000">
        <w:rPr>
          <w:rtl w:val="0"/>
        </w:rPr>
        <w:t xml:space="preserve">, 16.</w:t>
      </w:r>
      <w:r w:rsidR="00000000" w:rsidRPr="00000000" w:rsidDel="00000000">
        <w:rPr>
          <w:vertAlign w:val="superscript"/>
          <w:rtl w:val="0"/>
        </w:rPr>
        <w:t xml:space="preserve">2</w:t>
      </w:r>
      <w:r w:rsidR="00000000" w:rsidRPr="00000000" w:rsidDel="00000000">
        <w:rPr>
          <w:rtl w:val="0"/>
        </w:rPr>
        <w:t xml:space="preserve"> un 16.</w:t>
      </w:r>
      <w:r w:rsidR="00000000" w:rsidRPr="00000000" w:rsidDel="00000000">
        <w:rPr>
          <w:vertAlign w:val="superscript"/>
          <w:rtl w:val="0"/>
        </w:rPr>
        <w:t xml:space="preserve">3</w:t>
      </w:r>
      <w:r w:rsidR="00000000" w:rsidRPr="00000000" w:rsidDel="00000000">
        <w:rPr>
          <w:rtl w:val="0"/>
        </w:rPr>
        <w:t xml:space="preserve"> pants stājas spēkā vienlaikus ar E-lietas koplietošanas risinājuma platformas likumu. Šā likuma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pantā noteikto prasību par elektroniskā paraksta apliecināšanu ar kvalificētu elektronisko zīmogu regulas Nr. 910/2014 3. panta 27. punkta izpratnē un laika zīmogu regulas Nr. 910/2014 3. panta 33. punkta izpratnē sāk piemērot ar 2023. gada 1. janvāri.</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Grozījumi šā likuma 18.</w:t>
      </w:r>
      <w:r w:rsidR="00000000" w:rsidRPr="00000000" w:rsidDel="00000000">
        <w:rPr>
          <w:vertAlign w:val="superscript"/>
          <w:rtl w:val="0"/>
        </w:rPr>
        <w:t xml:space="preserve">2</w:t>
      </w:r>
      <w:r w:rsidR="00000000" w:rsidRPr="00000000" w:rsidDel="00000000">
        <w:rPr>
          <w:rtl w:val="0"/>
        </w:rPr>
        <w:t xml:space="preserve"> pantā par tā pirmās un trešās daļas izteikšanu jaunā redakcijā, kas nosaka Valsts probācijas dienesta darbības rezultātu izpēti un publiskošanu, stājas spēkā 2023. gada 1. janvārī.</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Grozījumi šā likuma 19. pantā par tā papildināšanu ar 1.</w:t>
      </w:r>
      <w:r w:rsidR="00000000" w:rsidRPr="00000000" w:rsidDel="00000000">
        <w:rPr>
          <w:vertAlign w:val="superscript"/>
          <w:rtl w:val="0"/>
        </w:rPr>
        <w:t xml:space="preserve">1</w:t>
      </w:r>
      <w:r w:rsidR="00000000" w:rsidRPr="00000000" w:rsidDel="00000000">
        <w:rPr>
          <w:rtl w:val="0"/>
        </w:rPr>
        <w:t xml:space="preserve"> daļu, kā arī grozījumi šā likuma 20. un 21. pantā attiecībā uz Valsts probācijas dienesta konsultatīvo padomju sastāvu stājas spēkā 2022. gada 1. augustā."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21-TA-694</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21-TA-694</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likumprojekts_(grozījumi)_21-TA-694.docx</dc:title>
</cp:coreProperties>
</file>

<file path=docProps/custom.xml><?xml version="1.0" encoding="utf-8"?>
<Properties xmlns="http://schemas.openxmlformats.org/officeDocument/2006/custom-properties" xmlns:vt="http://schemas.openxmlformats.org/officeDocument/2006/docPropsVTypes"/>
</file>