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11. janvāra rīkojumā Nr. 14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21-TA-993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