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atmežošanas kompensācijas noteikšanas kritērijiem, aprēķināšanas un atlīdzināšanas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br/>
      </w:r>
      <w:r w:rsidR="00000000" w:rsidRPr="00000000" w:rsidDel="00000000">
        <w:rPr>
          <w:rStyle w:val="paragraph"/>
          <w:i w:val="1"/>
          <w:rtl w:val="0"/>
        </w:rPr>
        <w:t xml:space="preserve">41.panta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atmežošanu izraisīto negatīvo seku kompensācijas (turpmāk – kompensācija) noteikšanas kritērijus, aprēķināšanas un atlīdzināšanas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Valstij maksā kompensāciju, ja tiek atmežota zeme, kas Nekustamā īpašuma valsts kadastra informācijas sistēmā reģistrēta kā mežs: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oglekļa dioksīda piesaistes potenciāla samazināšanos;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bioloģiskās daudzveidības samazināšanos;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vides un dabas resursu aizsardzības aizsargjoslu un sanitāro aizsargjoslu funkciju kvalitātes samazināšanos.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paredzams, ka pēc atmežošanas pāri paliekošā meža platība vienā zemes vienībā ir mazāka par 0,5 hektāriem, kompensācija aprēķināma un zemes lietošanas veids maināms visai meža platībai. Izņēmums attiecas uz situāciju, kad darbība tiek īstenota īpaši aizsargājamā dabas teritorijā, vides un dabas resursu aizsardzības aizsargjoslā vai Dabas datu pārvaldības sistēmā reģistrētā īpaši aizsargājamā biotopā vai atlikušais mežs piegulst citai meža platībai, vai tiek ierīkots infrastruktūras objekts.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apmēra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A x K</w:t>
      </w:r>
      <w:r w:rsidR="00000000" w:rsidRPr="00000000" w:rsidDel="00000000">
        <w:rPr>
          <w:vertAlign w:val="subscript"/>
          <w:rtl w:val="0"/>
        </w:rPr>
        <w:t xml:space="preserve">CO2</w:t>
      </w:r>
      <w:r w:rsidR="00000000" w:rsidRPr="00000000" w:rsidDel="00000000">
        <w:rPr>
          <w:rtl w:val="0"/>
        </w:rPr>
        <w:t xml:space="preserve"> x K</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vidējās meža atjaunošanas un kopšanas izmaksas (</w:t>
      </w:r>
      <w:r w:rsidR="00000000" w:rsidRPr="00000000" w:rsidDel="00000000">
        <w:rPr>
          <w:i w:val="1"/>
          <w:rtl w:val="0"/>
        </w:rPr>
        <w:t xml:space="preserve">euro</w:t>
      </w:r>
      <w:r w:rsidR="00000000" w:rsidRPr="00000000" w:rsidDel="00000000">
        <w:rPr>
          <w:rtl w:val="0"/>
        </w:rPr>
        <w:t xml:space="preserve">/ha) pēc Centrālās statistikas pārvaldes datiem. Meža atjaunošanas un kopšanas izmaksas veido vidējās iepriekšējo piecu gadu izmaksas par augsnes gatavošanu, stādu iegādi, stādīšanu, agrotehnisko kopšanu un mežaudzes sastāva kopšanu atbilstoši meža zemes kvalitātes grupai, ņemot vērā aprēķina dienā publicēto jaunāko informāciju;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CO2</w:t>
      </w:r>
      <w:r w:rsidR="00000000" w:rsidRPr="00000000" w:rsidDel="00000000">
        <w:rPr>
          <w:rtl w:val="0"/>
        </w:rPr>
        <w:t xml:space="preserve"> – koeficients par CO</w:t>
      </w:r>
      <w:r w:rsidR="00000000" w:rsidRPr="00000000" w:rsidDel="00000000">
        <w:rPr>
          <w:vertAlign w:val="subscript"/>
          <w:rtl w:val="0"/>
        </w:rPr>
        <w:t xml:space="preserve">2</w:t>
      </w:r>
      <w:r w:rsidR="00000000" w:rsidRPr="00000000" w:rsidDel="00000000">
        <w:rPr>
          <w:rtl w:val="0"/>
        </w:rPr>
        <w:t xml:space="preserve"> piesaistes potenciāla samazināšanos atkarībā no meža tipa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w:t>
      </w:r>
      <w:r w:rsidR="00000000" w:rsidRPr="00000000" w:rsidDel="00000000">
        <w:rPr>
          <w:rtl w:val="0"/>
        </w:rPr>
        <w:t xml:space="preserve"> – koeficients atkarībā no mežsaimnieciskās darbības aprobežojuma un apgrūtinātās teritorijas veida. To piemēro par bioloģiskās daudzveidības samazināšanos un vides un dabas resursu aizsardzības aizsargjoslu un sanitāro aizsargjoslu funkciju kvalitātes samazināšanos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Atmežošanas izraisīto oglekļa dioksīda piesaistes potenciāla samazināšanos var pilnībā vai daļēji kompensēt, ieaudzējot mežu (izņemot plantācijas mežu) (turpmāk – kompensējamā mežaudze). Konkrētajai personai ir tiesības pašai izvēlēties meža ieaudzēšanas vietu, taču ieaudzētā meža platībai jābūt ne mazākai par 0,1 hektāru, ja ieaudzētā mežaudze piegulst mežam, vai ne mazākai par 0,5 hektāriem, ja mežaudzi ieaudzē atsevišķi no meža esošā platībā. Kompensējamās mežaudzes platība, kas pārsniedz meža platību, kuru plānots atmežot, ir izmantojama kā kompensējamā mežaudze citām atmežošanai plānotajām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atmežojamo platību, kuras oglekļa dioksīda piesaistes potenciāla samazināšanos kompensē ar meža ieaudzēšanu un kurai saskaņā ar šo noteikumu pielikumu koeficients K</w:t>
      </w:r>
      <w:r w:rsidR="00000000" w:rsidRPr="00000000" w:rsidDel="00000000">
        <w:rPr>
          <w:vertAlign w:val="subscript"/>
          <w:rtl w:val="0"/>
        </w:rPr>
        <w:t xml:space="preserve">1</w:t>
      </w:r>
      <w:r w:rsidR="00000000" w:rsidRPr="00000000" w:rsidDel="00000000">
        <w:rPr>
          <w:rtl w:val="0"/>
        </w:rPr>
        <w:t xml:space="preserve"> = 1 (nav mežsaimnieciskās darbības aprobežojumu), 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B</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1</w:t>
      </w:r>
      <w:r w:rsidR="00000000" w:rsidRPr="00000000" w:rsidDel="00000000">
        <w:rPr>
          <w:rtl w:val="0"/>
        </w:rPr>
        <w:t xml:space="preserve"> – konstanta vērtība (142,29 </w:t>
      </w:r>
      <w:r w:rsidR="00000000" w:rsidRPr="00000000" w:rsidDel="00000000">
        <w:rPr>
          <w:i w:val="1"/>
          <w:rtl w:val="0"/>
        </w:rPr>
        <w:t xml:space="preserve">euro</w:t>
      </w:r>
      <w:r w:rsidR="00000000" w:rsidRPr="00000000" w:rsidDel="00000000">
        <w:rPr>
          <w:rtl w:val="0"/>
        </w:rPr>
        <w:t xml:space="preserve">) par hektāra atmežošanu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kompensācijas apmēru aprēķina saskaņā ar šo noteikumu </w:t>
      </w:r>
      <w:r w:rsidR="00000000" w:rsidRPr="00000000" w:rsidDel="00000000">
        <w:rPr>
          <w:rtl w:val="0"/>
        </w:rPr>
        <w:t xml:space="preserve">5.</w:t>
      </w:r>
      <w:r w:rsidR="00000000" w:rsidRPr="00000000" w:rsidDel="00000000">
        <w:rPr>
          <w:rtl w:val="0"/>
        </w:rPr>
        <w:t xml:space="preserve">punktā minēto formulu un kompensācijas apmērs ir mazāks par 35,57 </w:t>
      </w:r>
      <w:r w:rsidR="00000000" w:rsidRPr="00000000" w:rsidDel="00000000">
        <w:rPr>
          <w:i w:val="1"/>
          <w:rtl w:val="0"/>
        </w:rPr>
        <w:t xml:space="preserve">euro</w:t>
      </w:r>
      <w:r w:rsidR="00000000" w:rsidRPr="00000000" w:rsidDel="00000000">
        <w:rPr>
          <w:rtl w:val="0"/>
        </w:rPr>
        <w:t xml:space="preserve">, maksa ir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atmežojamo platību, kuras oglekļa dioksīda piesaistes potenciāla samazināšanos kompensē ar meža ieaudzēšanu un kurai saskaņā ar šo noteikumu pielikumu koeficients K</w:t>
      </w:r>
      <w:r w:rsidR="00000000" w:rsidRPr="00000000" w:rsidDel="00000000">
        <w:rPr>
          <w:vertAlign w:val="subscript"/>
          <w:rtl w:val="0"/>
        </w:rPr>
        <w:t xml:space="preserve">1</w:t>
      </w:r>
      <w:r w:rsidR="00000000" w:rsidRPr="00000000" w:rsidDel="00000000">
        <w:rPr>
          <w:rtl w:val="0"/>
        </w:rPr>
        <w:t xml:space="preserve"> &gt; 1 (ir mežsaimnieciskās darbības aprobežojumi), 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B</w:t>
      </w:r>
      <w:r w:rsidR="00000000" w:rsidRPr="00000000" w:rsidDel="00000000">
        <w:rPr>
          <w:vertAlign w:val="subscript"/>
          <w:rtl w:val="0"/>
        </w:rPr>
        <w:t xml:space="preserve">2</w:t>
      </w:r>
      <w:r w:rsidR="00000000" w:rsidRPr="00000000" w:rsidDel="00000000">
        <w:rPr>
          <w:rtl w:val="0"/>
        </w:rPr>
        <w:t xml:space="preserve"> x K</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2</w:t>
      </w:r>
      <w:r w:rsidR="00000000" w:rsidRPr="00000000" w:rsidDel="00000000">
        <w:rPr>
          <w:rtl w:val="0"/>
        </w:rPr>
        <w:t xml:space="preserve"> – konstanta vērtība (2845,74 </w:t>
      </w:r>
      <w:r w:rsidR="00000000" w:rsidRPr="00000000" w:rsidDel="00000000">
        <w:rPr>
          <w:i w:val="1"/>
          <w:rtl w:val="0"/>
        </w:rPr>
        <w:t xml:space="preserve">euro</w:t>
      </w:r>
      <w:r w:rsidR="00000000" w:rsidRPr="00000000" w:rsidDel="00000000">
        <w:rPr>
          <w:rtl w:val="0"/>
        </w:rPr>
        <w:t xml:space="preserve">) par hektāra atmežošanu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w:t>
      </w:r>
      <w:r w:rsidR="00000000" w:rsidRPr="00000000" w:rsidDel="00000000">
        <w:rPr>
          <w:rtl w:val="0"/>
        </w:rPr>
        <w:t xml:space="preserve"> – koeficients atkarībā no mežsaimnieciskās darbības aprobežojuma;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kompensācijas apmēru aprēķina saskaņā ar šo noteikumu </w:t>
      </w:r>
      <w:r w:rsidR="00000000" w:rsidRPr="00000000" w:rsidDel="00000000">
        <w:rPr>
          <w:rtl w:val="0"/>
        </w:rPr>
        <w:t xml:space="preserve">7.</w:t>
      </w:r>
      <w:r w:rsidR="00000000" w:rsidRPr="00000000" w:rsidDel="00000000">
        <w:rPr>
          <w:rtl w:val="0"/>
        </w:rPr>
        <w:t xml:space="preserve"> punktā minēto formulu, kompensējamo mežaudzi ieaudzē teritorijā, kurai ar atmežojamo platību ir vienāda vai augstāka koeficienta K</w:t>
      </w:r>
      <w:r w:rsidR="00000000" w:rsidRPr="00000000" w:rsidDel="00000000">
        <w:rPr>
          <w:vertAlign w:val="subscript"/>
          <w:rtl w:val="0"/>
        </w:rPr>
        <w:t xml:space="preserve">1</w:t>
      </w:r>
      <w:r w:rsidR="00000000" w:rsidRPr="00000000" w:rsidDel="00000000">
        <w:rPr>
          <w:rtl w:val="0"/>
        </w:rPr>
        <w:t xml:space="preserve"> vērtība. Ja atmežojamai platībai ir vairāki apgrūtinājumi, kompensējamo mežaudzi ieaudzē teritorijā ar augstāko koeficienta K</w:t>
      </w:r>
      <w:r w:rsidR="00000000" w:rsidRPr="00000000" w:rsidDel="00000000">
        <w:rPr>
          <w:vertAlign w:val="subscript"/>
          <w:rtl w:val="0"/>
        </w:rPr>
        <w:t xml:space="preserve">1</w:t>
      </w:r>
      <w:r w:rsidR="00000000" w:rsidRPr="00000000" w:rsidDel="00000000">
        <w:rPr>
          <w:rtl w:val="0"/>
        </w:rPr>
        <w:t xml:space="preserve">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kompensējamo mežaudzi atzīstama tāda sēta vai stādīta mežaudze, kuru Valsts meža dienests normatīvajos aktos par meža ieaudzēšanu noteiktajā kārtībā ne agrāk kā pirms pieciem gadiem ir atzinis par ieaudzētu. Atmežošanas kompensācijas aprēķināšanas dienā kompensējamā mežaudze atbilst ieaudzētas mežaudzes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kompensējamo mežaudzi atzīstama arī dabiski ieaudzēta priežu, egļu un bērzu jaunaudze, kuru Valsts meža dienests saskaņā ar normatīvajiem aktiem par meža ieaudzēšanu ne agrāk kā pirms pieciem gadiem ir atzinis par ieaudzētu, kura ir sasniegusi vismaz divu metru augstumu un kuru līdz atmežošanas kompensācijas aprēķina dienai Valsts meža dienests ir atzinis par koptu. Par 10 metriem augstāka mežaudze ir atzīstama par koptu, ja mežaudzes šķērslaukums nav lielāks par normālo šķērslaukumu atbilstoši normatīvajiem aktiem par meža inventarizāciju un nav mazāks par minimālo šķērslaukumu atbilstoši normatīvajiem aktiem par koku ciršanu.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platību atmežo un zemes lietojuma veidu maina saskaņā 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punktu, tad kompensāciju par platības daļu, kas nav saistīta ar atmežošanas mērķi, aprēķina, izmantojot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formulu, un persona tajā neieaudzē mežu. Platību izslēdz no Meža valsts reģistra, tajā saglabātos kokus cērt un kompensāciju par dabas daudzveidības samazināšanu maksā saskaņā ar normatīvajiem aktiem par koku ciršanu ārpus meža.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Pieprasījuma iesniegšana kompensācijas aprēķinam un tās samaksa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Pieprasījumu kompensācijas aprēķinam (turpmāk – pieprasījums) Valsts meža dienestā iesniedz meža īpašnieks, tiesiskais valdītājs, to pilnvarota persona vai persona, kura rīkojas saskaņā ar līgumu, kas noslēgts ar meža īpašnieku, tiesisko valdītāju vai to pilnvarotu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atmežošana nepieciešama būvniecībai, pieprasījumu iesniedz Būvniecības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Pieprasījumā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atmežojamās platības zemes īpašnieka vai tiesiskā valdītāja kontaktinformāciju (fiziskai personai – vārdu, uzvārdu, personas kodu, juridiskai personai – nosaukumu un reģistrācijas numuru, publiskai personai vai tās iestādei – nosaukumu, kā arī attiecīgo personu adresi, tālruņa numuru un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atmežojamās platības atrašanās vietu (nekustamā īpašuma nosaukumu, nekustamā īpašuma kadastra numuru, zemes vienības kadastra apzīmējumu, meža kvartāla numuru, meža nogabala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atmežojamo platību sadalījumā pa meža nogabaliem;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atmežošanas mērķi saskaņā ar šo noteikumu pielikuma </w:t>
      </w:r>
      <w:r w:rsidR="00000000" w:rsidRPr="00000000" w:rsidDel="00000000">
        <w:rPr>
          <w:rtl w:val="0"/>
        </w:rPr>
        <w:t xml:space="preserve">3.</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Pieprasījumam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institūcijas izdotu administratīvo aktu, ja platību plāno atmežot derīgo izrakteņu ieguvei vai lauksaimniecības zemes ierīkošanai;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koku ciršanu mežā sagatavotu atmežojamās meža zemes skici ar iezīmētu poligonu (*.shp datnes formātā);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kompensējamās mežaudzes platību un atrašanās vietu, ja atmežošanas izraisīto oglekļa dioksīda piesaistes potenciāla samazināšanos kompensē atbilstoši šo noteikumu </w:t>
      </w:r>
      <w:r w:rsidR="00000000" w:rsidRPr="00000000" w:rsidDel="00000000">
        <w:rPr>
          <w:rtl w:val="0"/>
        </w:rPr>
        <w:t xml:space="preserve">4.</w:t>
      </w:r>
      <w:r w:rsidR="00000000" w:rsidRPr="00000000" w:rsidDel="00000000">
        <w:rPr>
          <w:rtl w:val="0"/>
        </w:rPr>
        <w:t xml:space="preserve"> punktā minētajiem nosacījumiem. Ja kompensējamā mežaudze ir ieaudzēta citas personas īpašumā, papildus pievieno atmežojamās zemes īpašnieka un kompensējamās mežaudzes īpašnieka rakstveida vienošanos par to, ka mežaudze tiek izmantota par kompensējamo mežaudzi.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Atmežojamai platībai ir spēkā esoša meža inventarizācija, kas veikta atbilstoši normatīvajiem aktiem par meža inventarizāciju un Meža valsts reģistra informācijas apriti.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meža dienests 10 darbdienu laikā pēc pieprasījuma saņemšanas aprēķina kompensācijas apmēru, ja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pieprasījumā iekļauta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minētā informācija, pievienoti visi nepieciešamie dokumenti un atmežojamā platība atbilst šo noteikumu </w:t>
      </w:r>
      <w:r w:rsidR="00000000" w:rsidRPr="00000000" w:rsidDel="00000000">
        <w:rPr>
          <w:rtl w:val="0"/>
        </w:rPr>
        <w:t xml:space="preserve">13.</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 darbība, kuras rezultātā attiecīgā platība atmežojama, teritorijā nav aizliegta atbilstoši normatīvajiem aktiem par meža apsaimniekošanu un izmantošanu un dabas aizsardzību.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pieprasījumā norādītā informācija neatbilst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minētajām prasībām vai iesniegtie dokumenti ir nepilnīgi, Valsts meža dienests 10 dienu laiku laikā no pieprasījuma saņemšanas dienas par to rakstiski informē kompetento institūciju un meža īpašnieku vai tiesisko valdītāju, nosakot 30 dienu termiņu nepilnību novēršanai un precizētās papildinformācijas iesniegšanai.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30 dienu laikā no papildinformācijas pieprasījuma nosūtīšanas dienas meža īpašnieks vai tiesiskais valdītājs to nav iesniedzis, Valsts meža dienests pieņem lēmumu neaprēķināt kompensāciju.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Kompensāciju persona samaksā: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būvatļaujā ir izdarīta atzīme par tajā ietverto projektēšanas nosacījumu izpildi un būvatļauja ir kļuvusi neapstrīdama;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saņemts koku ciršanas apliecinājums cirtei vai pirms to atļauto darbību uzsākšanas, ar kurām platība tiek atmežota (ja koku ciršanas apliecinājums nav nepieciešams), ja mežā plānota derīgo izrakteņu ieguve vai lauksaimniecības zemes ierīkošana vai ir iestājies šo noteikumu </w:t>
      </w:r>
      <w:r w:rsidR="00000000" w:rsidRPr="00000000" w:rsidDel="00000000">
        <w:rPr>
          <w:rtl w:val="0"/>
        </w:rPr>
        <w:t xml:space="preserve">20.</w:t>
      </w:r>
      <w:r w:rsidR="00000000" w:rsidRPr="00000000" w:rsidDel="00000000">
        <w:rPr>
          <w:rtl w:val="0"/>
        </w:rPr>
        <w:t xml:space="preserve"> punktā minētais gadījums.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Kompetentā institūcija informē Valsts meža dienestu par izdoto administratīvo aktu, kas personai piešķir tiesības veikt būvniecību, mežā ierīkot lauksaimniecībā izmantojamu zemi vai iegūt derīgos izrakteņus. Informācija par būvniecību atļaujošu administratīvo aktu iesniedzama Būvniecības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atmežošanā nav ievērota meža apsaimniekošanu un izmantošanu regulējošajos normatīvajos aktos noteiktā kārtība un persona pirms atmežošanas nav kompensējusi valstij izdevumus, kas saistīti ar atmežošanas izraisīto negatīvo seku novēršanu (ja vien atmežošana nav īstenota saskaņā ar Meža likuma 41. panta otro daļu vai šo noteikumu </w:t>
      </w:r>
      <w:r w:rsidR="00000000" w:rsidRPr="00000000" w:rsidDel="00000000">
        <w:rPr>
          <w:rtl w:val="0"/>
        </w:rPr>
        <w:t xml:space="preserve">pielikuma</w:t>
      </w:r>
      <w:r w:rsidR="00000000" w:rsidRPr="00000000" w:rsidDel="00000000">
        <w:rPr>
          <w:rtl w:val="0"/>
        </w:rPr>
        <w:t xml:space="preserve"> 3.1. apakšpunktā minētajā gadījumā), Valsts meža dienests šajos noteikumos noteiktajā kārtībā, izmantojot atbilstošo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kompensācijas apmēra aprēķina formulu, nosaka kompensācijas apmēru un no meža īpašnieka vai tiesiskā valdītāja piedzen kompensāciju par labu valstij. Kompensāciju piedzen neatkarīgi no atmežošanas konstatēšanas brīža.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pirms šo noteikumu spēkā stāšanās persona ir saņēmusi administratīvo aktu, kas tai piešķir tiesības veikt darbības, kuru rezultātā platība atmežojama, un tā nav samaksājusi par videi nodarītajiem zaudējumiem saskaņā ar Ministru kabineta 2004.gada 28.septembra noteikumiem Nr.806 "Meža zemes transformācijas noteikumi", kompensācijas apmēru aprēķina un samaksu veic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pirms šo noteikumu spēkā stāšanās persona ir iesniegusi meža zemes transformācijas iesniegumu Valsts meža dienestā, bet nav saņēmusi transformācijas atļauju saskaņā ar Ministru kabineta 2004.gada 28.septembra noteikumiem Nr.806 "Meža zemes transformācijas noteikumi", Valsts meža dienests transformācijas atļauju neizsniedz, bet aprēķina kompensācijas apmēru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2013.gada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23-TA-956</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23-TA-956</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noteikumu_konsolidētā_versija_23-TA-956.docx</dc:title>
</cp:coreProperties>
</file>

<file path=docProps/custom.xml><?xml version="1.0" encoding="utf-8"?>
<Properties xmlns="http://schemas.openxmlformats.org/officeDocument/2006/custom-properties" xmlns:vt="http://schemas.openxmlformats.org/officeDocument/2006/docPropsVTypes"/>
</file>