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Ceturkšņa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30. panta</w:t>
      </w:r>
      <w:r w:rsidR="00000000" w:rsidRPr="00000000" w:rsidDel="00000000">
        <w:rPr>
          <w:rStyle w:val="paragraph"/>
          <w:i w:val="1"/>
          <w:rtl w:val="0"/>
        </w:rPr>
        <w:t xml:space="preserve"> ceturto, septīto un astoto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un apjomu, kādā budžeta iestādes, no valsts budžeta daļēji finansētas atvasinātas publiskas personas un budžeta nefinansētas iestādes (turpmāk – budžeta iestādes) sagatavo un iesniedz Valsts kasei ceturkšņa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termiņu, kādā ministrijas, citas centrālās valsts iestādes un pašvaldības iesniedz Valsts kasei konsolidēto ceturkšņa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un apjomu, kādā ministrijas, citas centrālās valsts iestādes, no valsts budžeta daļēji finansētas atvasinātas publiskas personas un pašvaldības apkopo to kapitālsabiedrību finanšu pārskatus un finanšu informāciju, kurās valsts, no valsts budžeta daļēji finansētas atvasinātas publiskas personas un pašvaldības ir kapitāla daļu turētājas, un kārtību, kādā attiecīgos finanšu pārskatus un finanšu informāciju iesniedz Valsts kasei;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kapitālsabiedrības, par kurām apkopo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minētos finanšu pārskatus un finanšu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Noteikumus piemēro ministrijas, citas centrālās valsts iestādes, no valsts budžeta daļēji finansētas atvasinātas publiskas personas un pašvaldības attiecībā uz kapitālsabiedrībām, kurās valstij, no valsts budžeta daļēji finansētai atvasinātai publiskai personai vai pašvaldībai katrai atsevišķi vai kopā ir 20,001–100,00 % no akcionāru vai dalībnieku balsstiesībām kapitālsabiedrībā, un attiecībā uz šādas kapitālsabiedrības meitas sabiedrību, kura klasificēta vispārējās valdības sektorā saskaņā ar normatīvajiem aktiem par institucionālo sektoru klasifikāciju (turpmāk – kapitālsabiedrība).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iestāžu likumā minētajām valsts drošības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nodokļa administrācijas prasībām un saistībām attiecībā uz nekustamā īpašuma nodokli;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dienestu attiecībā uz šā dienesta administrēto nodokļu, nodevu un citu tā administrēto uz valsts budžetu attiecināmo maksājumu uzskaiti.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Ceturkšņa pārskata apjoms, iesniegšanas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Ceturkšņa pārskatu (turpmāk – pārskats)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budžeta iestādes finanšu aktīviem un saistībām;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kapitālsabiedrības finanšu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kapitālsabiedrības aktīviem un pasīviem;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anketa par kapitālsabiedrības darbības turpināšanas principa piemērošanu.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minēto informāciju sagatavo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minētie subjekti.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 </w:t>
      </w:r>
      <w:r w:rsidR="00000000" w:rsidRPr="00000000" w:rsidDel="00000000">
        <w:rPr>
          <w:rtl w:val="0"/>
        </w:rPr>
        <w:t xml:space="preserve">apakšpunktā</w:t>
      </w:r>
      <w:r w:rsidR="00000000" w:rsidRPr="00000000" w:rsidDel="00000000">
        <w:rPr>
          <w:rtl w:val="0"/>
        </w:rPr>
        <w:t xml:space="preserve"> minēto informāciju apkopo un iesniedz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minētie subjekti.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minēto informāciju apkopo un iesniedz ministrijas un centrālās valsts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citas centrālās valsts iestādes, pašvaldības, budžeta iestādes un kapitālsabiedrības pārskatu sagatavošanai, pārbaudei (datu savstarpējās atbilstības pārbaude atbilstoši normatīvajiem aktiem budžeta iestāžu grāmatvedības jomā), parakstīšanai un iesniegšanai izmanto Valsts kases e-pakalpojumu "ePārskati" (turpmāk – ePārskati) atbilstoši normatīvajiem aktiem par kārtību, kādā Valsts kase nodrošina elektronisko informācijas apmaiņu.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Ministriju, citu centrālo valsts iestāžu un pašvaldību pārskata vai konsolidētā pārskata iesniegšanas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 ceturksni – līdz pārskata gada 25. aprīlim;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II ceturksni – līdz pārskata gada 25. jūlijam;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III ceturksni – līdz pārskata gada 25. oktobrim;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IV ceturksni – līdz nākamā pārskata gada 28. februārim.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minēto informāciju apkopo un iesniedz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minētajā termiņā.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Ārlietu ministrija pārskatā iekļauj datus par Latvijas diplomātiskajām un konsulārajām pārstāvniecībām: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pārskatā par I ceturksni dati pārskata perioda beigās atbilst datiem pārskata perioda sākumā;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pārskatā par II ceturksni iekļauj datus par laikposmu no 1. janvāra līdz 31. martam;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pārskatā par III ceturksni iekļauj datus par laikposmu no 1. aprīļa līdz 30. jūnijam;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pārskatā par IV ceturksni iekļauj datus par laikposmu no 1. jūlija līdz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Konsolidētais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Ministrijas un citas centrālās valsts iestādes konsolidētajā pārskatā iekļauj konsolidācijā iesaistīto budžeta iestāžu, budžeta nefinansētu iestāžu un no valsts budžeta daļēji finansētu atvasinātu publisku personu sagatavotos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Pašvaldības konsolidētajā pārskatā ietver iesaistīto budžeta iestāžu un kopīgo iestāžu (likuma "Par pašvaldībām" izpratnē) sagatavotos pārskatus. Kopīgās iestādes pārskatu pašvaldības konsolidētajā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Konsolidācijā iekļauto iestāžu pārskatus sagatavo uz vienu un to pašu pārskata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Konsolidācijā iekļauto budžeta iestāžu pārskatus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sagatavo, konsolidācijas procedūrā apvienojot augstākās iestādes pārskatā un konsolidācijā iesaistīto iestāžu pārskatos attiecīgajos finanšu pārskata posteņos norādīto naudas līdzekļu, vērtspapīru un ieguldījumu akcijās un citā pašu kapitālā prasību un saistību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 iestāde attiecīgi koriģē iestāžu pārskatus, kuros izmantotas atšķirīgas grāmatvedības metodes un atšķirīgi novērtēšanas noteikumi. Par korekciju summu attiecīgi palielina vai samazina augstākās iestādes attiecīgo grāmatvedības kontu aktīvu vai pasīvu posteņu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pilnībā izslēdz konsolidācijā iesaistīto iestāžu savstarpējos darījumus un savstarpējo norēķinu atlikumu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Konsolidēto pārskatu pamato ar aprēķiniem un tabulām, kuras sagatavo, ievērojot normatīvajos aktos grāmatvedības jomā noteiktās prasības attaisnojuma dokumentiem un grāmatvedības reģistriem.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Konsolidācija aptver visus pārskata posteņus.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Pārskata un konsolidētā pārskata sagatavošana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Pārskata sagatavošanas vispārīgie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Pārskatā norāda šādu vispārīgu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vai pārskats ir vienas atsevišķas iestādes vai vairāku iestāžu pārskatu kopsavilkums;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nosaukums, kā arī citas ziņas un apzīmējumi, kas nepieciešami iestādes identificēšanai;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pārskatu sniedz konsolidācijā iesaistīta iestāde, – tās ministrijas vai pašvaldības nosaukums, kuras konsolidētajā pārskatā ir ietverta informācija par attiecīgo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periods (ceturksnis);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skaitļa precizitātes pakāpe.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Pārskatā par vērtības mēru lieto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Pārskatu sagatavo, pamatojoties uz grāmatvedības uzskaites datiem saskaņā ar uzkrāšanas principu.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pārskata lietotājiem sniegtu skaidru un patiesu priekšstatu par pārskatā iekļauto informāciju, Finanšu ministrijai (Valsts kasei) ir tiesības pieprasīt: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papildu skaidrojumus par pārskatā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prognozes aprēķinu par vispārējās valdības sektorā iekļautās kapitālsabiedrības ietekmi uz vispārējās valdības budžeta bilanci un parādu saskaņā ar struktūru, kas noteikta likuma par valsts budžetu kārtējam gadam un vidēja termiņa budžeta ietvaru pielikumā. Finanšu ministrija katru gadu nosaka subjektus, kuri sniedz minēto informāciju, un iesniedzamās informācijas apjomu.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Pārskata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 par budžeta iestādes finanšu aktīviem un saistībām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aktīvu (izņemot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minētos finanšu ieguldījumus) uzskaites bruto un neto vērtību, vērtības samazinājumu pārskata perioda sākumā un beigās un uzskaites bruto vērtības izmaiņas pārskata periodā, nodalot darījumus, citas izmaiņas un valūtas kursa svārstības,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finanšu ieguldījuma uzskaites vērtību pārskata perioda sākumā un beigās un izmaiņas (palielinājumu, samazinājumu, pārvietošanu, pārvērtēšanu, vērtības samazinājumu un valūtas kursu svārstības) pārskata periodā sadalījumā pa grāmatvedības kontiem un darījuma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 pamatsummas bruto un neto vērtību, vērtības samazinājumu pārskata perioda sākumā un beigās un uzskaites bruto vērtības izmaiņas pārskata periodā, nodalot darījumus, citas izmaiņas un valūtas kursa svārstības, sadalījumā pa institucionālajiem sektoriem. Aizdevumus klasificē kā ilgtermiņa vai īstermiņa aizdevumus atbilstoši sākotnējam termiņam;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nākamo periodu izdevumu par apdrošināšanas maksājumiem bruto un neto vērtību, vērtības samazinājumu pārskata perioda sākumā un beigās un uzskaites bruto vērtības izmaiņas pārskata periodā sadalījumā pēc nedzīvības un dzīvības apdrošināšanas līgumiem;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saistību uzskaites vērtību pārskata perioda sākumā un beigās un uzskaites vērtības izmaiņas pārskata periodā, nodalot darījumus, citas izmaiņas un valūtas kursa svārstības un kavētos maksājumus pārskata perioda beigās,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saistību pret starptautiskajām institūcijām uzskaites vērtību pārskata perioda sākumā un beigās, uzskaites vērtības izmaiņas pārskata periodā, nodalot darījumus, citas izmaiņas un valūtas kursa svārstības, sadalījumā pa grāmatvedības kontiem un darījuma partneru institucionālajiem sektoriem;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nosacījumu, ka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minētās informācijas dati I ceturksnī atbilst iepriekšējā saimnieciskā gada pārskatā norādītajiem datiem pārskata perioda beigās.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Informācija par kapitālsabiedrības aktīviem un pasīviem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normatīvajos aktos oficiālās statistikas veidlapu paraugu apstiprināšanas jomā noteiktajam sadalījumam: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aktīvu uzskaites vērtību pārskata gada sākumā un pārskata perioda beigās;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pasīvu uzskaites vērtību pārskata gada sākumā un pārskata perioda beigās, kavētos saistību maksājumus pārskata perioda beigās;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aizņēmumu pamatsummas nākotnes naudas plūsmu par nākamajiem trim gadiem, norādot plānoto pamatsummas atlikumu attiecīgā gada sākumā un beigās, aizņēmumu pamatsummas palielinājumu un samazinājumu;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neatmaksātā aizņēmuma pamatsummu pārskata gada sākumā un pārskata perioda beigās, aizņēmuma pamatsummas palielinājumu un samazinājumu no gada sākuma un pārskata periodā un aprēķinātos procentus pārskata gadā līdz pārskata perioda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Anketā par kapitālsabiedrības darbības turpināšanas principa piemērošanu iekļauj: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viedokli par vispārējiem riska rādītājiem un veiktajiem pasākumiem, lai samazinātu risku un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plānu izvērtējumu attiecībā uz pierādījumiem, kas novērš būtiskas šaubas, trešo personu garantijām un citiem finanšu restrukturizācijas līgumiem, nākotnes finanšu informāciju un vadības plānu vispārējo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aprēķinus par detalizētu un vispārēju naudas plūsmas prognozi.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Kārtība, kādā apkopo kapitālsabiedrību finanšu pārskatus un finanšu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cita centrālā valsts iestāde, no valsts budžeta daļēji finansēta atvasināta publiska persona un pašvaldība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minētās informācijas apkopošanu un iesniegšanu par katru kapitālsabiedrību un kopsavilkuma (vienādu posteņu summēšana) sagatavošanu un iesniegšanu ePārskatos;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budžeta iestādes gada pārskatam pievieno kapitālsabiedrības finanšu pārskatu vai konsolidēto finanšu pārskatu, saskaņā ar kuru aprēķināta budžeta iestādes līdzdalības uzskaites vērtība gada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Kapitālsabiedrību finanšu pārskati ietver konsolidēto informāciju par pārskata gadu, un to struktūra un konsolidācijas noteikumi atbilst prasībām, kas noteiktas normatīvajos aktos, kuri regulē Latvijā reģistrēto komercsabiedrību, kooperatīvo sabiedrību un kredītiestāžu grāmatvedības uzskaites un pārskatu sagatavošanas 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vairākām pašvaldībām vai valstij, no valsts budžeta daļēji finansētai atvasinātai publiskai personai un pašvaldībai pieder kapitāla daļas vienā kapitālsabiedrībā, tad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informāciju un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finanšu pārskatu iesniegšanu nodrošina tas kapitāla daļu turētājs, kura turējumā ir lielākais kapitāla daļu skaits attiecīgajā kapitālsabiedrībā vai kurš ir noteikts par atbildīgo, vienojoties kapitāla daļu turētājiem, ja kapitāla daļu skaits attiecīgajā kapitālsabiedrībā ir vienāds visiem kapitāla daļu turētājiem.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kapitālsabiedrībai ir meitas sabiedrība, kura klasificēta vispārējās valdības sektorā saskaņā ar normatīvajiem aktiem par institucionālo sektoru klasifikāciju, tad attiecīgā ministrija, cita centrālā valsts iestāde, no valsts budžeta daļēji finansēta atvasināta publiska persona vai pašvaldība iesniedz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minēto kapitālsabiedrības konsolidēto finanšu pārskatu un šīs meitas sabiedrības atsevišķo finanšu pārskatu.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Šos noteikumus pirmo reizi piemēro, sagatavojot ceturkšņa pārskatu par 2024. gada III ceturksni. Ceturkšņa pārskatu par 2024. gada II ceturksni sagatavo saskaņā ar Ministru kabineta 2023. gada 24. oktobra noteikumiem Nr. 598 </w:t>
      </w:r>
      <w:r w:rsidR="00000000" w:rsidRPr="00000000" w:rsidDel="00000000">
        <w:rPr>
          <w:rtl w:val="0"/>
        </w:rPr>
        <w:t xml:space="preserve">"Ceturkšņa pārskata sagatavošanas kārtība"</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Ministru kabineta 2023. gada 24. oktobra noteikumus Nr. 598 </w:t>
      </w:r>
      <w:r w:rsidR="00000000" w:rsidRPr="00000000" w:rsidDel="00000000">
        <w:rPr>
          <w:rtl w:val="0"/>
        </w:rPr>
        <w:t xml:space="preserve">"Ceturkšņa pārskata sagatavošanas kārtība"</w:t>
      </w:r>
      <w:r w:rsidR="00000000" w:rsidRPr="00000000" w:rsidDel="00000000">
        <w:rPr>
          <w:rtl w:val="0"/>
        </w:rPr>
        <w:t xml:space="preserve"> (Latvijas Vēstnesis, 2023, 211.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24-TA-157</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24-TA-157</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noteikumu_projekts_24-TA-157.docx</dc:title>
</cp:coreProperties>
</file>

<file path=docProps/custom.xml><?xml version="1.0" encoding="utf-8"?>
<Properties xmlns="http://schemas.openxmlformats.org/officeDocument/2006/custom-properties" xmlns:vt="http://schemas.openxmlformats.org/officeDocument/2006/docPropsVTypes"/>
</file>