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5. novembra noteikumos Nr. 701 "Modernizācijas fonda finansēto projektu atklāta konkursa "Energoefektivitātes paaugstināšana transporta sektorā – atbalsts elektromobiļu un to uzlādes infrastruktūras ieviešanai"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"Klimatnoturības un ekonomiskās ilgtspējas likuma"</w:t>
      </w:r>
      <w:r w:rsidR="00000000" w:rsidRPr="00000000" w:rsidDel="00000000">
        <w:rPr>
          <w:rStyle w:val="paragraph"/>
          <w:i w:val="1"/>
          <w:rtl w:val="0"/>
        </w:rPr>
        <w:t xml:space="preserve"> 18.panta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5. novembra noteikumos Nr. 701 "Modernizācijas fonda finansēto projektu atklāta konkursa "Energoefektivitātes paaugstināšana transporta sektorā – atbalsts elektromobiļu un to uzlādes infrastruktūras ieviešanai" nolikums" (Latvijas Vēstnesis, 2024, 218.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"Klimatnoturības un ekonomiskās ilgtspējas likuma" 18.panta piekto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Konkursa ietvaros apstiprinātā projekta īstenošanas periods: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pirmās un otrās kārtas ietvaros nepārsniedz 18 mēnešus no projekta līguma spēkā stāšanās dienas. Projekts uzskatāms par īstenotu, kad projekta iesniedzējs, kurš noslēdzis projekta līgumu ar sabiedrību ar ierobežotu atbildību "Vides investīciju fonds" (turpmāk – finansējuma saņēmējs), atbilstoši projekta līgumam ir īstenojis visas projekta iesniegumā plānotās aktivitātes un iesniedzis sabiedrībai ar ierobežotu atbildību "Vides investīciju fonds" (turpmāk – Vides investīciju fonds) projekta īstenošanas noslēguma pārskatu.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trešās kārtas ietvaros nepārsniedz 6 mēnešus no projekta līguma spēkā stāšanās dienas. Projekts uzskatāms par īstenotu, kad finansējuma saņēmējs, atbilstoši projekta līgumam ir īstenojis visas projekta iesniegumā plānotās aktivitātes un iesniedzis Vides investīciju fondā projekta īstenošanas noslēguma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Konkursa trešās kārtas ietvaros aktivitātes, kas iekļautas apstiprinātajos projektos, īsteno līdz brīdim, kamēr beidzas šo noteikumu 12. punktā minētais finansējums, bet ne ilgāk kā līdz 2029.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Projekta iesniedzējs konkursa ietvaros var iesniegt vienu vai vairākus projekta iesniegumus."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Konkursa ietvaros pieejamais kopējais Modernizācijas fonda finansējums ir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pirmās un otrās kārtas ietvaros - 613 847,00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trešās kārtas ietvaros - 4 386 153,00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Ja šo noteikumu 12.1. apakšpunktā minētais finansējuma apjoms netiek piešķirts pilnā apmērā, nepiešķirto finansējuma apjomu novirza šo noteikumu 12.2. apakšpunktā minētajam finansējuma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pašvaldībām un tiešās pārvaldes iestādēm pieejamais Modernizācijas fonda finansējums ir 1 000 000 </w:t>
      </w:r>
      <w:r w:rsidR="00000000" w:rsidRPr="00000000" w:rsidDel="00000000">
        <w:rPr>
          <w:i w:val="1"/>
          <w:rtl w:val="0"/>
        </w:rPr>
        <w:t xml:space="preserve">euro,</w:t>
      </w:r>
      <w:r w:rsidR="00000000" w:rsidRPr="00000000" w:rsidDel="00000000">
        <w:rPr>
          <w:rtl w:val="0"/>
        </w:rPr>
        <w:t xml:space="preserve"> tai skaitā līdz 65 500 </w:t>
      </w:r>
      <w:r w:rsidR="00000000" w:rsidRPr="00000000" w:rsidDel="00000000">
        <w:rPr>
          <w:i w:val="1"/>
          <w:rtl w:val="0"/>
        </w:rPr>
        <w:t xml:space="preserve">euro </w:t>
      </w:r>
      <w:r w:rsidR="00000000" w:rsidRPr="00000000" w:rsidDel="00000000">
        <w:rPr>
          <w:rtl w:val="0"/>
        </w:rPr>
        <w:t xml:space="preserve">konkursa pirmās un otrās kārtas ietvaros un vismaz 934 500 </w:t>
      </w:r>
      <w:r w:rsidR="00000000" w:rsidRPr="00000000" w:rsidDel="00000000">
        <w:rPr>
          <w:i w:val="1"/>
          <w:rtl w:val="0"/>
        </w:rPr>
        <w:t xml:space="preserve">euro </w:t>
      </w:r>
      <w:r w:rsidR="00000000" w:rsidRPr="00000000" w:rsidDel="00000000">
        <w:rPr>
          <w:rtl w:val="0"/>
        </w:rPr>
        <w:t xml:space="preserve">konkursa trešās kārtas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komersantiem pieejamais Modernizācijas fonda finansējums ir 4 000 000 </w:t>
      </w:r>
      <w:r w:rsidR="00000000" w:rsidRPr="00000000" w:rsidDel="00000000">
        <w:rPr>
          <w:i w:val="1"/>
          <w:rtl w:val="0"/>
        </w:rPr>
        <w:t xml:space="preserve">euro, </w:t>
      </w:r>
      <w:r w:rsidR="00000000" w:rsidRPr="00000000" w:rsidDel="00000000">
        <w:rPr>
          <w:rtl w:val="0"/>
        </w:rPr>
        <w:t xml:space="preserve">tai skaitā līdz 548 347 </w:t>
      </w:r>
      <w:r w:rsidR="00000000" w:rsidRPr="00000000" w:rsidDel="00000000">
        <w:rPr>
          <w:i w:val="1"/>
          <w:rtl w:val="0"/>
        </w:rPr>
        <w:t xml:space="preserve">euro </w:t>
      </w:r>
      <w:r w:rsidR="00000000" w:rsidRPr="00000000" w:rsidDel="00000000">
        <w:rPr>
          <w:rtl w:val="0"/>
        </w:rPr>
        <w:t xml:space="preserve">konkursa pirmās un otrās kārtas ietvaros un vismaz 3 451 653 </w:t>
      </w:r>
      <w:r w:rsidR="00000000" w:rsidRPr="00000000" w:rsidDel="00000000">
        <w:rPr>
          <w:i w:val="1"/>
          <w:rtl w:val="0"/>
        </w:rPr>
        <w:t xml:space="preserve">euro </w:t>
      </w:r>
      <w:r w:rsidR="00000000" w:rsidRPr="00000000" w:rsidDel="00000000">
        <w:rPr>
          <w:rtl w:val="0"/>
        </w:rPr>
        <w:t xml:space="preserve">konkursa trešās kārtas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konkursa pirmās un otrās kārtas ietvaros - projekta iesniedzēja īpašumā esošo transportlīdzekļu norakstīšana, kuri aprīkoti ar iekšdedzes dzinēju, kas darbināms ar fosilo degvielu, nododot apstrādes uzņēmumam, ievērojot, lai to skaits nepārsniedz konkursa ietvaros iegādāto elektromobiļu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 konkursa pirmās un otrās kārtas ietvaros komunikācijas un vizuālās identitātes prasību nodrošināšanas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Konkursa pirmās un otrās kārtas ietvaros Modernizācijas fonda projekta komunikācijas un vizuālās identitātes prasību nodrošināšanas pasākumu izmaksas uzskatāmas par attiecināmām, ja tās nepārsniedz 2 %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Ja ar saimniecisko darbību nesaistīts projekts vai ar saimniecisko darbību saistīts projekts, kuram sniegtais atbalsts nav kvalificējams kā komercdarbības atbalsts, projekta ieviešanas gaitā vai projekta dzīves ciklā kļūst par projektu, kuram sniegtais atbalsts būtu kvalificējams kā komercdarbības atbalsts, un ja atbalsta saņemšanai nav iespējams piemērot atbalsta nosacījumus saskaņā ar regulu Nr. 2023/2831, finansējuma saņēmējam ir pienākums atmaksāt Vides investīciju fondam saņemto nelikumīgo komercdarbības atbalstu kopā ar procentiem no līdzekļiem, kas brīvi no komercdarbības atbalsta, saskaņā ar Komercdarbības atbalsta kontroles likuma IV vai V nodaļu. Projekta dzīves cikls ir periods, kas aptver laiku no projekta darbību uzsākšanas līdz vismaz 5 gadiem pēc projekta īstenošanas noslēguma pārskata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uz projekta iesnieguma iesniegšanas dienu projekta iesniedzēja – komersanta – īpašumā ne mazāk kā vienu gadu ir vismaz: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28.2.1. pieci M1, M2, N1 vai N2 kategorijas transportlīdzekļi, kuriem uz projekta iesnieguma iesniegšanas brīdi ir derīga pielaide ceļu satiksmei un kas ir aprīkoti ar fosilo degvielu darbināmiem iekšdedzes dzinējiem - konkursa pirmās un otrās kārtas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28.2.2. divi M1, M2, N1 vai N2 kategorijas transportlīdzekļi, kuriem uz projekta iesnieguma iesniegšanas brīdi ir derīga pielaide ceļu satiksmei - konkursa trešās kārtas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projekta iesniedzējs – komersants – šo noteikumu 17.1. apakšpunktā minētās aktivitātes ietvaros plāno iegādāties: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28.3.1. konkursa pirmās un otrās kārtas ietvaros - vismaz trīs elektromobiļus;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28.3.2. konkursa trešās kārtas ietvaros - vismaz vienu elektromobili."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Finansējuma saņēmējs nodrošina atbilstoši šo noteikumu 17.1. apakšpunktam iegādātā elektromobiļa pastāvīgu reģistrāciju Latvijas Republikas teritorijā finansējuma saņēmēja īpašumā vai turējumā (ja līzinga periodā īpašnieks ir līzinga pakalpojuma sniedzējs);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vismaz četrus gadus pēc projekta īstenošanas termiņa beigām vai kamēr ar elektromobili nobraukts vismaz 80 000 km (no tā reģistrācijas brīža finansējuma saņēmēja īpašumā vai turējumā), ja tas tiek sasniegts mazāk nekā četros gados - konkursa pirmās un otrās kārtas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vismaz četrus gadus pēc projekta īstenošanas termiņa beigām vai kamēr ar elektromobili nobraukts vismaz 41 600 km (no tā reģistrācijas brīža finansējuma saņēmēja īpašumā vai turējumā), ja tas tiek sasniegts mazāk nekā četros gados - konkursa trešās kārtas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Finansējuma saņēmējs un, ja tiek izmantots līzinga pakalpojums, līzinga devējs nodrošina, ka atbilstoši šo noteikumu 17.1. apakšpunktam  iegādātais elektromobilis netiek atsavināts līzinga pakalpojuma laikā vai vismaz četrus gadus pēc projekta īstenošanas termiņa beigām vai kamēr ar to nobraukts vismaz 80 000 km - konkursa pirmās un otrās kārtas ietvaros vai 41 600 km - konkursa trešās kārtas ietvaros (no elektromobiļa reģistrācijas dienas), ja tas tiek sasniegts mazāk nekā četros gados no elektromobiļa reģistrācijas dienas finansējuma saņēmēja īpašumā vai turējumā, izņemot gadījumu, ja iegādātais elektromobilis ir nozagts vai atzīts par bojā gājušu tādu apstākļu dēļ, kur nav konstatēta finansējuma saņēmēja vaina, un īpašuma tiesības uz elektromobili iegūst apdrošināšanas sabiedrība."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Šo noteikumu 17.3. apakšpunktā minētās aktivitātes ietvaros saražotā elektroenerģija 100 % apmērā tiek izmantota projekta ietvaros ierīkotā elektromobiļu uzlādes punkta darbības nodrošināšanai, uzlādes punkta teritorijas funkciju (piemēram, apgaismojuma) nodrošināšanai, kā arī finansējuma saņēmēja pašpatēriņa vajadzību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Lēmumu par atbalsta piešķiršanu saskaņā ar regulu Nr. 2023/2831 pieņem līdz 2029.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Lēmumu par komercdarbības atbalsta piešķiršanu saskaņā ar regulas Nr. 651/2014 36.a un 36.b pantu pieņem līdz 2027.gada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Projektu iesniegumu iesniegšanas termiņš konkursa pirmās un otrās kārtas ietvaros ir ne mazāks kā 30 darbdienas pēc projektu konkursa izsludināšanas."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64.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Konkursa trešās kārtas ietvaros projektu iesniegumu iesniegšanas termiņš pēc projektu konkursa izsludināšanas ir līdz 2029. gada 31. decembrim vai brīdim, kad beidzas šo noteikumu 12.2. apakšpunktā minētais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Lai piedalītos konkursā, projekta iesnieguma iesniedzējs aizpilda un elektroniska dokumenta veidā, kas sagatavots atbilstoši normatīvajiem aktiem par elektronisko dokumentu noformēšanu, iesniedz Vides investīciju fondā projekta iesnieguma veidlapu (1. pielikums - konkursa pirmās un otrās kārtas ietvaros vai 1.</w:t>
      </w:r>
      <w:r w:rsidR="00000000" w:rsidRPr="00000000" w:rsidDel="00000000">
        <w:rPr>
          <w:vertAlign w:val="superscript"/>
          <w:rtl w:val="0"/>
        </w:rPr>
        <w:t xml:space="preserve">1</w:t>
      </w:r>
      <w:r w:rsidR="00000000" w:rsidRPr="00000000" w:rsidDel="00000000">
        <w:rPr>
          <w:rtl w:val="0"/>
        </w:rPr>
        <w:t xml:space="preserve"> pielikums - konkursa trešās kārtas ietvaros) un šādus papildus iesniedzamos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65.1. pilnvara, kurā persona ir pilnvarota parakstīt projekta iesniegumu un ar projekta īstenošanu saistītās aktivitātes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65.2. dokumenti, kas apliecina īpašumtiesības uz infrastruktūru, kurā paredzēts veikt ieguldījumus projekta ietvaros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65.3. ar fosilās degvielas darbināmu iekšdedzes dzinēju aprīkotā transportlīdzekļa likvidācijas sertifikāts (izraksta kopija), kas izdots ne agrāk par šo noteikumu spēkā stāšanās dienu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65.4. projekta iesniedzēja </w:t>
      </w:r>
      <w:r w:rsidR="00000000" w:rsidRPr="00000000" w:rsidDel="00000000">
        <w:rPr>
          <w:i w:val="1"/>
          <w:rtl w:val="0"/>
        </w:rPr>
        <w:t xml:space="preserve">de minimis </w:t>
      </w:r>
      <w:r w:rsidR="00000000" w:rsidRPr="00000000" w:rsidDel="00000000">
        <w:rPr>
          <w:rtl w:val="0"/>
        </w:rPr>
        <w:t xml:space="preserve">atbalsta sniegšanas sistēmas veidlapas izdruka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65.5. apliecinājums par šo noteikumu 17.1. un 17.2. apakšpunktā minēto aktivitāšu izmantošanas nosacījumu ievērošanu atbilstoši šo noteikumu 6. punkta nosacījumiem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Vides investīciju fonds reģistrē saņemtos projektu iesniegumus, piešķir tiem identifikācijas numurus un piecu darbdienu laikā paziņo projekta iesniedzējam projekta iesnieguma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Vērtēšanas komisijā, ko izveido saskaņā ar Ministru kabineta 2023. gada 13. jūlija noteikumu Nr. 396 "Modernizācijas fonda darbības kārtības noteikumi un daudzgadu darbības programma" 16. punktu, ietilpst: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70.1. konkursa pirmās un otrās kārtas ietvaros - divi Vides investīciju fonda pārstāvji, kā arī pa vienam pārstāvim no Klimata un enerģētikas ministrijas (turpmāk – ministrija) un Satiksmes ministrijas.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70.2. konkursa trešās kārtas ietvaros - divi Vides investīciju fonda pārstāvji un viens pārstāvis no ministrijas.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Ja projekta iesniedzējs šo noteikumu 72.1. apakšpunktā noteiktajā termiņā iesniedz precizētu projekta iesniegumu, to vērtē atkārtoti atbilstoši precizējamiem administratīvās vērtēšanas kritērijiem, nosakot, vai projekta iesniegums atbilst noteiktajām prasībām. Ja projekta iesniegums atbilst noteiktajām prasībām, tas - konkursa pirmās un otrās kārtas ietvaros - tiek virzīts vērtēšanai atbilstoši kvalitātes vērtēšanas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Ja konkursa pirmās un otrās kārtas ietvaros Modernizācijas fonda kopējais pieprasītais finansējums šo noteikumu 17. punktā minēto aktivitāšu īstenošanai nepārsniedz šo noteikumu 13.1. vai 13.2. apakšpunktā minēto summu, projekta iesniegumu nevērtē atbilstoši kvalitātes vērtēšanas kritērijiem un finansējumu piešķir visiem projektiem, kas atbilst administratīvās vērtēšanas kritērijiem. Ja konkursa pirmās un otrās kārtas ietvaros Modernizācijas fonda kopējais pieprasītais finansējums šo noteikumu 17. punktā minēto aktivitāšu īstenošanai pārsniedz šo noteikumu 13.1. vai 13.2. apakšpunktā minēto summu un projekta iesniegums atbilst visiem administratīvās vērtēšanas kritērijiem, to vērtē atbilstoši kvalitātes vērtēšanas kritērijiem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76.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Konkursa trešās kārtas ietvaros projekta iesniegumus nevērtē atbilstoši kvalitātes vērtēšanas kritērijiem un finansējumu piešķir visiem projektiem, kas atbilst administratīvās vērtēšanas kritērijiem un kam ir pieejams šo noteikumu 13.1. vai 13.2. apakšpunktā minētais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Vides investīciju fonds un projekta iesniedzējs projekta līgumu noslēdz Ministru kabineta 2023. gada 13. jūlija noteikumu Nr. 396 "Modernizācijas fonda darbības kārtības noteikumi un daudzgadu darbības programma" 20. punktā minētajā termiņā. Ja projekta iesniedzējs nenoslēdz projekta līgumu attiecīgajā termiņā, Vides investīciju fonds atceļ administratīvo aktu vai pārvaldes lēmumu par projekta iesnieguma apstiprināšanu un tiesības slēgt projekta līgumu pāriet nākamajiem projekta iesniedzējiem."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Finansējuma saņēmējs veic visus ar projekta aktivitāšu īstenošanu saistītos maksājumus no piesaistītiem vai pašu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97.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Vides investīciju fonds veic regulāru rezervētā un izmaksātā Modernizācijas fonda finansējuma uzskaiti un ne retāk kā reizi nedēļā atjauno informāciju Vides investīciju fonda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106.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 Finansējuma saņēmējs vismaz četrus gadus pēc projekta īstenošanas termiņa beigām katru gadu veic monitoringu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106.1. sasniegto elektromobiļa nobraukumu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106.2. finansējuma saņēmēja īpašumā esošu M1, N1, M2 un N2 kategorijas ar fosilo degvielu darbināmu iekšdedzes dzinēju transportlīdzekļu norakstīšanu, nododot apstrādes uzņēmumam, vai ziedošanu vispārējam atbalstam Ukrainas sabiedrībai;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106.3. projekta ietvaros uzstādītās elektromobiļu uzlādes infrastruktūras patērētās elektroenerģijas apjomu.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106.4. saražoto elektroenerģijas apjomu ar projekta ietvaros iegādāto un uzstādīto atjaunīgo energoresursu ražošanas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106.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Finansējuma saņēmējs līdz katra nākamā gada trīsdesmitajai dienai pēc projekta īstenošanas termiņa beigām iesniedz monitoringa pārskatu Vides investīciju fonda Modernizācijas fonda projektu elektroniskajā monitoringa sistēmā (EMSI)".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108.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 Ja Vides investīciju fonds atbilstoši finansējuma saņēmēja iesniegtajam monitoringa pārskatam par jebkuru no monitoringa gadiem pēc elektromobiļa iegādes konstatē, ka monitoringa pārskatos norādītais kopējais elektromobiļa nobraukums (no brīža, kad elektromobilis reģistrēts atbalsta saņēmēja īpašumā vai turējumā) sasniedzis vismaz 80 000 km (konkursa pirmās un otrās kārtas ietvaros) vai 41 600 km (konkursa trešās kārtas ietvaros), Vides investīciju fonds 20 darbdienu laikā pēc iesniegtā monitoringa pārskata saņemšanas rakstveidā informē finansējuma saņēmēju un līzinga devēju, ka pienākums veikt monitoringu par elektromobiļa nobraukumu ir izpildīts."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109.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 Finansējuma saņēmējs nodrošina šo noteikumu 32. un 33. punktā noteikto prasību izpildi. Ja finansējuma saņēmējs monitoringa periodā nespēj nodrošināt nosacījumu par vismaz 80 000 km nobraukumu (konkursa pirmās un otrās kārtas ietvaros) vai 41 600 km (konkursa trešās kārtas ietvaros), noslēdzoties monitoringa periodam, ir pieļaujama elektromobiļa faktiskā nobraukuma nobīde uz leju 20 %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25-TA-2357</w:t>
    </w:r>
    <w:r>
      <w:br/>
    </w:r>
    <w:r w:rsidR="00000000" w:rsidRPr="00000000" w:rsidDel="00000000">
      <w:rPr>
        <w:rtl w:val="0"/>
      </w:rPr>
      <w:t xml:space="preserve">Izdrukāts 30.07.2026. 00.20 - 1.0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25-TA-2357</w:t>
    </w:r>
    <w:r>
      <w:br/>
    </w:r>
    <w:r w:rsidR="00000000" w:rsidRPr="00000000" w:rsidDel="00000000">
      <w:rPr>
        <w:rtl w:val="0"/>
      </w:rPr>
      <w:t xml:space="preserve">Izdrukāts 30.07.2026. 00.20 - 1.0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noteikumu_(grozījumu)_projekts_25-TA-2357.docx</dc:title>
</cp:coreProperties>
</file>

<file path=docProps/custom.xml><?xml version="1.0" encoding="utf-8"?>
<Properties xmlns="http://schemas.openxmlformats.org/officeDocument/2006/custom-properties" xmlns:vt="http://schemas.openxmlformats.org/officeDocument/2006/docPropsVTypes"/>
</file>