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6. maijā (prot. Nr. 18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"Mazbikšas" Daugmales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9. panta pirmo daļu atļaut Satiksmes ministrijai pirkt nekustamā īpašuma "Mazbikšas" (nekustamā īpašuma kadastra Nr. 8056 001 0212) daļu – zemes vienību (zemes vienības kadastra apzīmējums 8056 001 0691) 0,62 ha platībā, zemes vienību (zemes vienības kadastra apzīmējums 8056 001 0692) 0,1 ha platībā un zemes vienību (zemes vienības kadastra apzīmējums 8056 001 0693) 0,09 ha platībā – Daugmales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Klimata, infrastruktūras un vides izpildaģentūras 2023. gada 16.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25-TA-684</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25-TA-684</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rīkojuma_projekts_25-TA-684.docx</dc:title>
</cp:coreProperties>
</file>

<file path=docProps/custom.xml><?xml version="1.0" encoding="utf-8"?>
<Properties xmlns="http://schemas.openxmlformats.org/officeDocument/2006/custom-properties" xmlns:vt="http://schemas.openxmlformats.org/officeDocument/2006/docPropsVTypes"/>
</file>