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
        <w:contextualSpacing w:val="0"/>
        <w:jc w:val="right"/>
        <w:spacing w:before="240" w:beforeAutospacing="0"/>
        <w:spacing w:lineRule="auto" w:line="240"/>
        <w:pBdr/>
        <w:rPr>
          <w:b w:val="1"/>
          <w:rtl w:val="0"/>
        </w:rPr>
      </w:pPr>
      <w:r w:rsidR="00000000" w:rsidRPr="00000000" w:rsidDel="00000000">
        <w:rPr>
          <w:rStyle w:val="paragraph"/>
          <w:b w:val="1"/>
          <w:rtl w:val="0"/>
        </w:rPr>
        <w:t xml:space="preserve"/>
      </w:r>
      <w:r w:rsidR="00000000" w:rsidRPr="00000000" w:rsidDel="00000000">
        <w:rPr>
          <w:rStyle w:val="paragraph"/>
          <w:b w:val="1"/>
          <w:rtl w:val="0"/>
        </w:rPr>
        <w:t xml:space="preserve">Ministru kabineta rīkojums Nr. 765</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Rīgā 2021. gada 27. oktobrī (prot. Nr. 72 34. §)</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Par civilo ekspertu dalības laika pagarināšanu Eiropas Savienības Padomdevēja misijā civilā drošības sektora reformām Ukrainā</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Pamatojoties uz </w:t>
      </w:r>
      <w:r w:rsidR="00000000" w:rsidRPr="00000000" w:rsidDel="00000000">
        <w:rPr>
          <w:rtl w:val="0"/>
        </w:rPr>
        <w:t xml:space="preserve">Starptautiskās palīdzības likuma 12. panta </w:t>
      </w:r>
      <w:r w:rsidR="00000000" w:rsidRPr="00000000" w:rsidDel="00000000">
        <w:rPr>
          <w:rtl w:val="0"/>
        </w:rPr>
        <w:t xml:space="preserve"> otro daļu, atbalstīt civilo ekspertu Daces Meilijas (personas kods (ierobežotas pieejamības informācija)) un Mārtiņa Tola (personas kods (ierobežotas pieejamības informācija)) (turpmāk – civilie eksperti) dalības laika pagarināšanu Eiropas Savienības Padomdevēja misijā civilā drošības sektora reformām Ukrainā (turpmāk – starptautiskā misija).</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Saskaņā ar </w:t>
      </w:r>
      <w:r w:rsidR="00000000" w:rsidRPr="00000000" w:rsidDel="00000000">
        <w:rPr>
          <w:rtl w:val="0"/>
        </w:rPr>
        <w:t xml:space="preserve">Ministru kabineta 2020. gada 22. septembra noteikumu Nr. 598 "Kārtība, kādā civilo ekspertu nosūta dalībai starptautiskajā misijā vai operācijā" </w:t>
      </w:r>
      <w:r w:rsidR="00000000" w:rsidRPr="00000000" w:rsidDel="00000000">
        <w:rPr>
          <w:rtl w:val="0"/>
        </w:rPr>
        <w:t xml:space="preserve">(turpmāk – noteikumi) </w:t>
      </w:r>
      <w:r w:rsidR="00000000" w:rsidRPr="00000000" w:rsidDel="00000000">
        <w:rPr>
          <w:rtl w:val="0"/>
        </w:rPr>
        <w:t xml:space="preserve">11. punktu</w:t>
      </w:r>
      <w:r w:rsidR="00000000" w:rsidRPr="00000000" w:rsidDel="00000000">
        <w:rPr>
          <w:rtl w:val="0"/>
        </w:rPr>
        <w:t xml:space="preserve"> noteikt, ka:</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D. Meilijas dalības laiku starptautiskajā misijā pagarina līdz 2023. gada 31. janvārim;</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M. Tola dalības laiku starptautiskajā misijā pagarina līdz 2023. gada 2. februārim.</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Pamatojoties uz noteikumu 7.4. apakšpunktu, noteikt civilajiem ekspertiem koeficientu 1,4 piemaksas aprēķināšanai par dalību starptautiskajā misijā.</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Paredzēt, ka saskaņā ar noteikumu 17. un 18. punktu: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D. Meilijai tiek izmaksāts atalgojums (minimālās mēneša darba algas apmērā) – 2022. gadā 5 500 </w:t>
      </w:r>
      <w:r w:rsidR="00000000" w:rsidRPr="00000000" w:rsidDel="00000000">
        <w:rPr>
          <w:i w:val="1"/>
          <w:rtl w:val="0"/>
        </w:rPr>
        <w:t xml:space="preserve">euro </w:t>
      </w:r>
      <w:r w:rsidR="00000000" w:rsidRPr="00000000" w:rsidDel="00000000">
        <w:rPr>
          <w:rtl w:val="0"/>
        </w:rPr>
        <w:t xml:space="preserve">un 2023. gadā 500 </w:t>
      </w:r>
      <w:r w:rsidR="00000000" w:rsidRPr="00000000" w:rsidDel="00000000">
        <w:rPr>
          <w:i w:val="1"/>
          <w:rtl w:val="0"/>
        </w:rPr>
        <w:t xml:space="preserve">euro </w:t>
      </w:r>
      <w:r w:rsidR="00000000" w:rsidRPr="00000000" w:rsidDel="00000000">
        <w:rPr>
          <w:rtl w:val="0"/>
        </w:rPr>
        <w:t xml:space="preserve">un piemaksa – 2022. gadā 29 765 </w:t>
      </w:r>
      <w:r w:rsidR="00000000" w:rsidRPr="00000000" w:rsidDel="00000000">
        <w:rPr>
          <w:i w:val="1"/>
          <w:rtl w:val="0"/>
        </w:rPr>
        <w:t xml:space="preserve">euro </w:t>
      </w:r>
      <w:r w:rsidR="00000000" w:rsidRPr="00000000" w:rsidDel="00000000">
        <w:rPr>
          <w:rtl w:val="0"/>
        </w:rPr>
        <w:t xml:space="preserve">un 2023. gadā 2 706 </w:t>
      </w:r>
      <w:r w:rsidR="00000000" w:rsidRPr="00000000" w:rsidDel="00000000">
        <w:rPr>
          <w:i w:val="1"/>
          <w:rtl w:val="0"/>
        </w:rPr>
        <w:t xml:space="preserve">euro</w:t>
      </w:r>
      <w:r w:rsidR="00000000" w:rsidRPr="00000000" w:rsidDel="00000000">
        <w:rPr>
          <w:rtl w:val="0"/>
        </w:rPr>
        <w:t xml:space="preserve">. Ārlietu ministrijai veikt valsts sociālās apdrošināšanas iemaksas – 2022. gadā 8 320 </w:t>
      </w:r>
      <w:r w:rsidR="00000000" w:rsidRPr="00000000" w:rsidDel="00000000">
        <w:rPr>
          <w:i w:val="1"/>
          <w:rtl w:val="0"/>
        </w:rPr>
        <w:t xml:space="preserve">euro </w:t>
      </w:r>
      <w:r w:rsidR="00000000" w:rsidRPr="00000000" w:rsidDel="00000000">
        <w:rPr>
          <w:rtl w:val="0"/>
        </w:rPr>
        <w:t xml:space="preserve">un 2023. gadā 757 </w:t>
      </w:r>
      <w:r w:rsidR="00000000" w:rsidRPr="00000000" w:rsidDel="00000000">
        <w:rPr>
          <w:i w:val="1"/>
          <w:rtl w:val="0"/>
        </w:rPr>
        <w:t xml:space="preserve">euro </w:t>
      </w:r>
      <w:r w:rsidR="00000000" w:rsidRPr="00000000" w:rsidDel="00000000">
        <w:rPr>
          <w:rtl w:val="0"/>
        </w:rPr>
        <w:t xml:space="preserve">apmērā;</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M. Tolam tiek izmaksāts atalgojums (minimālās mēneša darba algas apmērā) – 2022. gadā 5 450 </w:t>
      </w:r>
      <w:r w:rsidR="00000000" w:rsidRPr="00000000" w:rsidDel="00000000">
        <w:rPr>
          <w:i w:val="1"/>
          <w:rtl w:val="0"/>
        </w:rPr>
        <w:t xml:space="preserve">euro </w:t>
      </w:r>
      <w:r w:rsidR="00000000" w:rsidRPr="00000000" w:rsidDel="00000000">
        <w:rPr>
          <w:rtl w:val="0"/>
        </w:rPr>
        <w:t xml:space="preserve">un 2023. gadā 550 </w:t>
      </w:r>
      <w:r w:rsidR="00000000" w:rsidRPr="00000000" w:rsidDel="00000000">
        <w:rPr>
          <w:i w:val="1"/>
          <w:rtl w:val="0"/>
        </w:rPr>
        <w:t xml:space="preserve">euro </w:t>
      </w:r>
      <w:r w:rsidR="00000000" w:rsidRPr="00000000" w:rsidDel="00000000">
        <w:rPr>
          <w:rtl w:val="0"/>
        </w:rPr>
        <w:t xml:space="preserve">un piemaksa – 2022. gadā 29 572 </w:t>
      </w:r>
      <w:r w:rsidR="00000000" w:rsidRPr="00000000" w:rsidDel="00000000">
        <w:rPr>
          <w:i w:val="1"/>
          <w:rtl w:val="0"/>
        </w:rPr>
        <w:t xml:space="preserve">euro </w:t>
      </w:r>
      <w:r w:rsidR="00000000" w:rsidRPr="00000000" w:rsidDel="00000000">
        <w:rPr>
          <w:rtl w:val="0"/>
        </w:rPr>
        <w:t xml:space="preserve">un 2023. gadā 2 900 </w:t>
      </w:r>
      <w:r w:rsidR="00000000" w:rsidRPr="00000000" w:rsidDel="00000000">
        <w:rPr>
          <w:i w:val="1"/>
          <w:rtl w:val="0"/>
        </w:rPr>
        <w:t xml:space="preserve">euro</w:t>
      </w:r>
      <w:r w:rsidR="00000000" w:rsidRPr="00000000" w:rsidDel="00000000">
        <w:rPr>
          <w:rtl w:val="0"/>
        </w:rPr>
        <w:t xml:space="preserve">. Ārlietu ministrijai veikt valsts sociālās apdrošināšanas iemaksas – 2022. gadā 8 262 </w:t>
      </w:r>
      <w:r w:rsidR="00000000" w:rsidRPr="00000000" w:rsidDel="00000000">
        <w:rPr>
          <w:i w:val="1"/>
          <w:rtl w:val="0"/>
        </w:rPr>
        <w:t xml:space="preserve">euro </w:t>
      </w:r>
      <w:r w:rsidR="00000000" w:rsidRPr="00000000" w:rsidDel="00000000">
        <w:rPr>
          <w:rtl w:val="0"/>
        </w:rPr>
        <w:t xml:space="preserve">un 2023. gadā 814 </w:t>
      </w:r>
      <w:r w:rsidR="00000000" w:rsidRPr="00000000" w:rsidDel="00000000">
        <w:rPr>
          <w:i w:val="1"/>
          <w:rtl w:val="0"/>
        </w:rPr>
        <w:t xml:space="preserve">euro </w:t>
      </w:r>
      <w:r w:rsidR="00000000" w:rsidRPr="00000000" w:rsidDel="00000000">
        <w:rPr>
          <w:rtl w:val="0"/>
        </w:rPr>
        <w:t xml:space="preserve">apmērā.</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Ņemot vērā starptautiskās misijas finansēšanas noteikumus, paredzēt, ka:</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saskaņā ar noteikumu 19. punktu D. Meilijai tiek segti faktiskie izdevumi, nepārsniedzot šajā punktā norādītās summas:</w:t>
      </w:r>
    </w:p>
    <w:p w:rsidP="00000000" w:rsidRDefault="00000000" w:rsidR="00000000" w:rsidRPr="00000000" w:rsidDel="00000000">
      <w:pPr>
        <w:numPr>
          <w:ilvl w:val="2"/>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1.</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dzīvokļa (dzīvojamās telpas) īres un citu pakalpojumu izdevumi, kas saistīti ar dzīvojamās telpas lietošanu (nepārsniedzot 15 793,88 </w:t>
      </w:r>
      <w:r w:rsidR="00000000" w:rsidRPr="00000000" w:rsidDel="00000000">
        <w:rPr>
          <w:i w:val="1"/>
          <w:rtl w:val="0"/>
        </w:rPr>
        <w:t xml:space="preserve">euro </w:t>
      </w:r>
      <w:r w:rsidR="00000000" w:rsidRPr="00000000" w:rsidDel="00000000">
        <w:rPr>
          <w:rtl w:val="0"/>
        </w:rPr>
        <w:t xml:space="preserve">gadā), – 2022. gadā 14 478 </w:t>
      </w:r>
      <w:r w:rsidR="00000000" w:rsidRPr="00000000" w:rsidDel="00000000">
        <w:rPr>
          <w:i w:val="1"/>
          <w:rtl w:val="0"/>
        </w:rPr>
        <w:t xml:space="preserve">euro </w:t>
      </w:r>
      <w:r w:rsidR="00000000" w:rsidRPr="00000000" w:rsidDel="00000000">
        <w:rPr>
          <w:rtl w:val="0"/>
        </w:rPr>
        <w:t xml:space="preserve">un 2023. gadā 1 317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numPr>
          <w:ilvl w:val="2"/>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1.</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dzīvības un veselības apdrošināšana, atgriežoties no dienesta vietas, – 5 </w:t>
      </w:r>
      <w:r w:rsidR="00000000" w:rsidRPr="00000000" w:rsidDel="00000000">
        <w:rPr>
          <w:i w:val="1"/>
          <w:rtl w:val="0"/>
        </w:rPr>
        <w:t xml:space="preserve">euro </w:t>
      </w:r>
      <w:r w:rsidR="00000000" w:rsidRPr="00000000" w:rsidDel="00000000">
        <w:rPr>
          <w:rtl w:val="0"/>
        </w:rPr>
        <w:t xml:space="preserve">gadā (2023. gadā);</w:t>
      </w:r>
    </w:p>
    <w:p w:rsidP="00000000" w:rsidRDefault="00000000" w:rsidR="00000000" w:rsidRPr="00000000" w:rsidDel="00000000">
      <w:pPr>
        <w:numPr>
          <w:ilvl w:val="2"/>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1.</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ceļa izdevumi – 750 </w:t>
      </w:r>
      <w:r w:rsidR="00000000" w:rsidRPr="00000000" w:rsidDel="00000000">
        <w:rPr>
          <w:i w:val="1"/>
          <w:rtl w:val="0"/>
        </w:rPr>
        <w:t xml:space="preserve">euro </w:t>
      </w:r>
      <w:r w:rsidR="00000000" w:rsidRPr="00000000" w:rsidDel="00000000">
        <w:rPr>
          <w:rtl w:val="0"/>
        </w:rPr>
        <w:t xml:space="preserve">(500 </w:t>
      </w:r>
      <w:r w:rsidR="00000000" w:rsidRPr="00000000" w:rsidDel="00000000">
        <w:rPr>
          <w:i w:val="1"/>
          <w:rtl w:val="0"/>
        </w:rPr>
        <w:t xml:space="preserve">euro </w:t>
      </w:r>
      <w:r w:rsidR="00000000" w:rsidRPr="00000000" w:rsidDel="00000000">
        <w:rPr>
          <w:rtl w:val="0"/>
        </w:rPr>
        <w:t xml:space="preserve">atvaļinājuma braucienam 2022. gadā un 250 </w:t>
      </w:r>
      <w:r w:rsidR="00000000" w:rsidRPr="00000000" w:rsidDel="00000000">
        <w:rPr>
          <w:i w:val="1"/>
          <w:rtl w:val="0"/>
        </w:rPr>
        <w:t xml:space="preserve">euro</w:t>
      </w:r>
      <w:r w:rsidR="00000000" w:rsidRPr="00000000" w:rsidDel="00000000">
        <w:rPr>
          <w:rtl w:val="0"/>
        </w:rPr>
        <w:t xml:space="preserve">, pārceļoties no dienesta vietas 2023. gadā);</w:t>
      </w:r>
    </w:p>
    <w:p w:rsidP="00000000" w:rsidRDefault="00000000" w:rsidR="00000000" w:rsidRPr="00000000" w:rsidDel="00000000">
      <w:pPr>
        <w:numPr>
          <w:ilvl w:val="2"/>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1.</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izdevumi par bagāžas transportēšanu – 100 </w:t>
      </w:r>
      <w:r w:rsidR="00000000" w:rsidRPr="00000000" w:rsidDel="00000000">
        <w:rPr>
          <w:i w:val="1"/>
          <w:rtl w:val="0"/>
        </w:rPr>
        <w:t xml:space="preserve">euro </w:t>
      </w:r>
      <w:r w:rsidR="00000000" w:rsidRPr="00000000" w:rsidDel="00000000">
        <w:rPr>
          <w:rtl w:val="0"/>
        </w:rPr>
        <w:t xml:space="preserve">(pārceļoties no dienesta vietas 2023. gadā);</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saskaņā ar noteikumu 19. punktu M. Tolam tiek segti faktiskie izdevumi, nepārsniedzot šajā punktā norādītās summas:</w:t>
      </w:r>
    </w:p>
    <w:p w:rsidP="00000000" w:rsidRDefault="00000000" w:rsidR="00000000" w:rsidRPr="00000000" w:rsidDel="00000000">
      <w:pPr>
        <w:numPr>
          <w:ilvl w:val="2"/>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2.</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dzīvokļa (dzīvojamās telpas) īres un citu pakalpojumu izdevumi, kas saistīti ar dzīvojamās telpas lietošanu (nepārsniedzot 15 793,88 </w:t>
      </w:r>
      <w:r w:rsidR="00000000" w:rsidRPr="00000000" w:rsidDel="00000000">
        <w:rPr>
          <w:i w:val="1"/>
          <w:rtl w:val="0"/>
        </w:rPr>
        <w:t xml:space="preserve">euro </w:t>
      </w:r>
      <w:r w:rsidR="00000000" w:rsidRPr="00000000" w:rsidDel="00000000">
        <w:rPr>
          <w:rtl w:val="0"/>
        </w:rPr>
        <w:t xml:space="preserve">gadā), – 2022. gadā 14 384 </w:t>
      </w:r>
      <w:r w:rsidR="00000000" w:rsidRPr="00000000" w:rsidDel="00000000">
        <w:rPr>
          <w:i w:val="1"/>
          <w:rtl w:val="0"/>
        </w:rPr>
        <w:t xml:space="preserve">euro </w:t>
      </w:r>
      <w:r w:rsidR="00000000" w:rsidRPr="00000000" w:rsidDel="00000000">
        <w:rPr>
          <w:rtl w:val="0"/>
        </w:rPr>
        <w:t xml:space="preserve">un 2023. gadā 1 411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numPr>
          <w:ilvl w:val="2"/>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2.</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dzīvības un veselības apdrošināšana, atgriežoties no dienesta vietas, – 5 </w:t>
      </w:r>
      <w:r w:rsidR="00000000" w:rsidRPr="00000000" w:rsidDel="00000000">
        <w:rPr>
          <w:i w:val="1"/>
          <w:rtl w:val="0"/>
        </w:rPr>
        <w:t xml:space="preserve">euro </w:t>
      </w:r>
      <w:r w:rsidR="00000000" w:rsidRPr="00000000" w:rsidDel="00000000">
        <w:rPr>
          <w:rtl w:val="0"/>
        </w:rPr>
        <w:t xml:space="preserve">gadā (2023. gadā);</w:t>
      </w:r>
    </w:p>
    <w:p w:rsidP="00000000" w:rsidRDefault="00000000" w:rsidR="00000000" w:rsidRPr="00000000" w:rsidDel="00000000">
      <w:pPr>
        <w:numPr>
          <w:ilvl w:val="2"/>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2.</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ceļa izdevumi – 750 </w:t>
      </w:r>
      <w:r w:rsidR="00000000" w:rsidRPr="00000000" w:rsidDel="00000000">
        <w:rPr>
          <w:i w:val="1"/>
          <w:rtl w:val="0"/>
        </w:rPr>
        <w:t xml:space="preserve">euro </w:t>
      </w:r>
      <w:r w:rsidR="00000000" w:rsidRPr="00000000" w:rsidDel="00000000">
        <w:rPr>
          <w:rtl w:val="0"/>
        </w:rPr>
        <w:t xml:space="preserve">(500 </w:t>
      </w:r>
      <w:r w:rsidR="00000000" w:rsidRPr="00000000" w:rsidDel="00000000">
        <w:rPr>
          <w:i w:val="1"/>
          <w:rtl w:val="0"/>
        </w:rPr>
        <w:t xml:space="preserve">euro </w:t>
      </w:r>
      <w:r w:rsidR="00000000" w:rsidRPr="00000000" w:rsidDel="00000000">
        <w:rPr>
          <w:rtl w:val="0"/>
        </w:rPr>
        <w:t xml:space="preserve">atvaļinājuma braucienam 2022. gadā un 250 </w:t>
      </w:r>
      <w:r w:rsidR="00000000" w:rsidRPr="00000000" w:rsidDel="00000000">
        <w:rPr>
          <w:i w:val="1"/>
          <w:rtl w:val="0"/>
        </w:rPr>
        <w:t xml:space="preserve">euro</w:t>
      </w:r>
      <w:r w:rsidR="00000000" w:rsidRPr="00000000" w:rsidDel="00000000">
        <w:rPr>
          <w:rtl w:val="0"/>
        </w:rPr>
        <w:t xml:space="preserve">, pārceļoties no dienesta vietas 2023. gadā);</w:t>
      </w:r>
    </w:p>
    <w:p w:rsidP="00000000" w:rsidRDefault="00000000" w:rsidR="00000000" w:rsidRPr="00000000" w:rsidDel="00000000">
      <w:pPr>
        <w:numPr>
          <w:ilvl w:val="2"/>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2.</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izdevumi par bagāžas transportēšanu – 100 </w:t>
      </w:r>
      <w:r w:rsidR="00000000" w:rsidRPr="00000000" w:rsidDel="00000000">
        <w:rPr>
          <w:i w:val="1"/>
          <w:rtl w:val="0"/>
        </w:rPr>
        <w:t xml:space="preserve">euro </w:t>
      </w:r>
      <w:r w:rsidR="00000000" w:rsidRPr="00000000" w:rsidDel="00000000">
        <w:rPr>
          <w:rtl w:val="0"/>
        </w:rPr>
        <w:t xml:space="preserve">(pārceļoties no dienesta vietas 2023. gadā).</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Ārlietu ministrijai sagatavot un iesniegt Finanšu ministrijā likumprojekta "Par valsts budžetu 2022. gadam" un likumprojekta "Par vidēja termiņa budžeta ietvaru 2022., 2023. un 2024. gadam" izskatīšanai Saeimā otrajā lasījumā priekšlikumu par finansējuma pārdali no valsts budžeta resora "74. Gadskārtējā valsts budžeta izpildes procesā pārdalāmais finansējums" programmas 02.00.00 "Līdzekļi neparedzētiem gadījumiem" uz Ārlietu ministrijas budžeta apakšprogrammu 01.04.00 "Diplomātiskās misijas ārvalstīs" 2022. gadā 116 021 </w:t>
      </w:r>
      <w:r w:rsidR="00000000" w:rsidRPr="00000000" w:rsidDel="00000000">
        <w:rPr>
          <w:i w:val="1"/>
          <w:rtl w:val="0"/>
        </w:rPr>
        <w:t xml:space="preserve">euro </w:t>
      </w:r>
      <w:r w:rsidR="00000000" w:rsidRPr="00000000" w:rsidDel="00000000">
        <w:rPr>
          <w:rtl w:val="0"/>
        </w:rPr>
        <w:t xml:space="preserve">apmērā un 2023. gadā 11 665  </w:t>
      </w:r>
      <w:r w:rsidR="00000000" w:rsidRPr="00000000" w:rsidDel="00000000">
        <w:rPr>
          <w:i w:val="1"/>
          <w:rtl w:val="0"/>
        </w:rPr>
        <w:t xml:space="preserve">euro </w:t>
      </w:r>
      <w:r w:rsidR="00000000" w:rsidRPr="00000000" w:rsidDel="00000000">
        <w:rPr>
          <w:rtl w:val="0"/>
        </w:rPr>
        <w:t xml:space="preserve">apmērā civilo ekspertu darbības nodrošināšanai.</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7.</w:t>
      </w:r>
      <w:r w:rsidR="00000000" w:rsidRPr="00000000" w:rsidDel="00000000">
        <w:rPr>
          <w:rtl w:val="0"/>
        </w:rPr>
        <w:t xml:space="preserve"> </w:t>
      </w:r>
      <w:r w:rsidR="00000000" w:rsidRPr="00000000" w:rsidDel="00000000">
        <w:rPr>
          <w:rtl w:val="0"/>
        </w:rPr>
        <w:t xml:space="preserve">Uz dalības laiku starptautiskajā misijā Aizsardzības ministrijai nodrošināt civilajiem ekspertiem nepieciešamo ekipējumu – ķiveri un bruņuvesti.</w:t>
      </w:r>
    </w:p>
    <w:p w:rsidP="00000000" w:rsidRDefault="00000000" w:rsidR="00000000" w:rsidRPr="00000000" w:rsidDel="00000000">
      <w:pPr>
        <w:contextualSpacing w:val="0"/>
        <w:spacing w:before="480" w:beforeAutospacing="0"/>
        <w:spacing w:lineRule="auto" w:line="240"/>
        <w:pBdr/>
      </w:pPr>
      <w:r w:rsidR="00000000" w:rsidRPr="00000000" w:rsidDel="00000000">
        <w:rPr>
          <w:rtl w:val="0"/>
        </w:rPr>
        <w:t xml:space="preserve"/>
      </w:r>
    </w:p>
    <w:tbl>
      <w:tblPr>
        <w:tblStyle w:val="DefaultTable"/>
        <w:bidiVisual w:val="0"/>
        <w:tblW w:w="9642.0" w:type="dxa"/>
        <w:tblInd w:w="0.0" w:type="dxa"/>
        <w:jc w:val="left"/>
        <w:tblLayout w:type="fixed"/>
        <w:tblLook w:val="0600"/>
      </w:tblPr>
      <w:tblGrid>
        <w:gridCol w:w="2721"/>
        <w:gridCol w:w="4200"/>
        <w:gridCol w:w="2721"/>
        <w:tblGridChange w:id="0">
          <w:tblGrid>
            <w:gridCol w:w="2721"/>
            <w:gridCol w:w="4200"/>
            <w:gridCol w:w="2721"/>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Ministru prezidents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A. K. Kariņš</w:t>
            </w:r>
          </w:p>
        </w:tc>
      </w:tr>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Ārlietu ministra pienākumu izpildītājs ‒ finanšu ministrs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J. Reirs</w:t>
            </w:r>
          </w:p>
        </w:tc>
      </w:tr>
    </w:tbl>
    <w:p w:rsidP="00000000" w:rsidRDefault="00000000" w:rsidR="00000000" w:rsidRPr="00000000" w:rsidDel="00000000">
      <w:pPr>
        <w:contextualSpacing w:val="0"/>
        <w:ind w:left="705"/>
        <w:spacing w:before="800" w:beforeAutospacing="0"/>
        <w:spacing w:lineRule="auto" w:line="240"/>
        <w:pBdr/>
      </w:pPr>
      <w:r w:rsidR="00000000" w:rsidRPr="00000000" w:rsidDel="00000000">
        <w:rPr>
          <w:rtl w:val="0"/>
        </w:rPr>
        <w:t xml:space="preserve"/>
      </w:r>
      <w:r w:rsidR="00000000" w:rsidRPr="00000000" w:rsidDel="00000000">
        <w:rPr>
          <w:sz w:val="24"/>
          <w:rtl w:val="0"/>
        </w:rPr>
        <w:t xml:space="preserve">* Dokuments ir parakstīts ar drošu elektronisko parakstu</w:t>
      </w:r>
    </w:p>
    <w:p w:rsidP="00000000" w:rsidRDefault="00000000" w:rsidR="00000000" w:rsidRPr="00000000" w:rsidDel="00000000">
      <w:pPr>
        <w:contextualSpacing w:val="0"/>
        <w:ind w:left="705"/>
        <w:spacing w:lineRule="auto" w:line="240"/>
        <w:pBdr/>
      </w:pPr>
      <w:r w:rsidR="00000000" w:rsidRPr="00000000" w:rsidDel="00000000">
        <w:rPr>
          <w:rtl w:val="0"/>
        </w:rPr>
        <w:t xml:space="preserve"/>
      </w:r>
      <w:r w:rsidR="00000000" w:rsidRPr="00000000" w:rsidDel="00000000">
        <w:rPr>
          <w:sz w:val="24"/>
          <w:rtl w:val="0"/>
        </w:rPr>
        <w:t xml:space="preserve">** Dokuments ir parakstīts ar TAP portāla elektroniskās parakstīšanas rīku</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Rīkojuma projekts 21-TA-560</w:t>
    </w:r>
    <w:r>
      <w:br/>
    </w:r>
    <w:r w:rsidR="00000000" w:rsidRPr="00000000" w:rsidDel="00000000">
      <w:rPr>
        <w:rtl w:val="0"/>
      </w:rPr>
      <w:t xml:space="preserve">Izdrukāts 30.07.2026. 00.02 - 1.0.VK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Rīkojuma projekts 21-TA-560</w:t>
    </w:r>
    <w:r>
      <w:br/>
    </w:r>
    <w:r w:rsidR="00000000" w:rsidRPr="00000000" w:rsidDel="00000000">
      <w:rPr>
        <w:rtl w:val="0"/>
      </w:rPr>
      <w:t xml:space="preserve">Izdrukāts 30.07.2026. 00.02 - 1.0.VK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lvl w:ilvl="2">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rīkojuma_projekts_21-TA-560.docx</dc:title>
</cp:coreProperties>
</file>

<file path=docProps/custom.xml><?xml version="1.0" encoding="utf-8"?>
<Properties xmlns="http://schemas.openxmlformats.org/officeDocument/2006/custom-properties" xmlns:vt="http://schemas.openxmlformats.org/officeDocument/2006/docPropsVTypes"/>
</file>