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hidrotehnisko, siltumenerģijas, elektroenerģijas ražošanas, pārvades un sadales, gāzes un citu, atsevišķi neklasificētu,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ir piemērojama atzīmes izdošana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uz ēkām, dzelzceļa būvēm, elektronisko sakaru būvēm, enerģijas ražošanas hidrotehniskajām būvēm ar jaudu līdz 2 MW, hidrotehniskajām (izņemot ostu hidrotehniskās inženierbūves) un meliorācijas būvēm, ar radiācijas drošību saistītajām būvēm, autoceļiem, ielām un būvēm Latvijas Republikas teritoriālajos ūdeņos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uz inženierbūvēm, kas nav norādītas šo noteikumu 2.1.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un pārejas noteikumu 19.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 atbild par attiecīgo administratīvo teritoriju.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atbildībā esošajā administratīvajā teritorijā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Paskaidrojuma raksts (1. pielikums) vai būvniecības iesniegums (4. pielikums) (turpmāk kopā – būvniecības ieceres iesniegums) vai cita 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žoga novietošanai, ja to, pildot normatīvajos aktos noteiktos pienākumus, veic valsts pārvaldes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zemes gabala īpašnieku, būves īpašnieku vai, ja tāda nav, tad ar zemes gabala,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inženiertīklu (būves piederums, kas sastāv no cauruļvadiem, kabeļiem, vadiem, aprīkojuma, iekārtām un ierīcēm un paredzēts elektroenerģijas, siltumenerģijas, gāzes, ūdens un citu resursu pārvadei vai sadalei) būvdarbiem (izņemot šo noteikumu 6.</w:t>
      </w:r>
      <w:r w:rsidR="00000000" w:rsidRPr="00000000" w:rsidDel="00000000">
        <w:rPr>
          <w:vertAlign w:val="superscript"/>
          <w:rtl w:val="0"/>
        </w:rPr>
        <w:t xml:space="preserve">1 </w:t>
      </w:r>
      <w:r w:rsidR="00000000" w:rsidRPr="00000000" w:rsidDel="00000000">
        <w:rPr>
          <w:rtl w:val="0"/>
        </w:rPr>
        <w:t xml:space="preserve">1. apakšpunktā minētos gadījumus), ja tie 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hidranta, aizbīdņa, kapes vai citas ierīces nomaiņas darbiem, dabas stihijas, zādzības un citu neparedzētu apstākļu dēļ radušos bojājumu likvidēšanas darbiem, atsevišķu bojāto vai nolietoto iekārtu nomaiņai;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(izņemot gāzes inženiertīklu pievadu ostas teritorijā un naftas produktu inženiertīklu pievadu)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(piemēram, soliņi, celiņi, vaļēja terase (kas nav saistīta ar ēku), medību torņi ar augstumu līdz 10 m, bērnu rotaļu ierīces, sporta aprīkojums, atsevišķas laternas un apgaismes ķermeņi, karogu masti ar augstumu līdz 12 m (ieskaitot), dārza kamīni, ielu norādes stabi, laipas, brīvi stāvošas atkritumu tvertnes, velosipēdu statīvi), žoga un pirmās grupas sporta laukuma (bez inženiertīkliem) būvdarbiem, kā arī kapavietas aprīkojuma (piemēram, kapavietā uzstādīta piemiņas zīme, piemineklis, soliņš, apmales, sēta)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reklāmas un informācijas stendu (vienpusēji, divpusēji, apaļi vai trīsplakņu piloni, citi figurāli objekti) ar augstumu līdz 6 m būvniecībai vai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elektrolīnijas gaisvada pieslēgumam, kas ierīkojams elektroizolētā izpildījumā vienā pārlaidumā ar garumu līdz 10 m, nešķērsojot ielu brauktuves, ceļus un citas virszemes būves (izņemot žogu un ietvi);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tādas inženierbūves (izņemot ārējos inženiertīklus) nojaukšanai, kuras ekspluatācijas laiks nav ilgāks par vienu gadu un kura jānojauc līdz šā termiņa beigām (turpmāk – sezonas inženierbūve);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būvtāfeles novietošanai un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novietošanai uz publiska pasākuma vai ielu tirdzniecības atļaujā norādīto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elementu atjaunošanas būvdarbiem pastāvīgi norobežotās un nepiederošām personām slēgtās energoapgādes komersantu objektu teritorijās (piemēram, elektroenerģijas un siltumenerģijas ražotnēs, apakšstaciju, sadales punktu, komutācijas punktu un tamlīdzīgās norobežotās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būvniecību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dzīvojamās ēkas koplietošanas iekšējā inženiertīkla ierīkošanai vai pārbūvei, kā arī citu būvju iekšējā inženiertīkla ierīkošanai vai pārbūvei, ja tie neatbilst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inženierbūves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inženiertīkla pievada jaunai būvniecībai, ierīkošanai vai pārbūvei atbilstoši šo noteikumu 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komersanta veicamiem būvdarbiem (izņemot šo noteikumu 6. 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brīvstāvošas elektroenerģijas sadalnes jaunai būvniecībai un pārbūvei (izņemot šo noteikumu 33.</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un nojaukšanas būvdarbiem pastāvīgi norobežotās un nepiederošām personām slēgtās energoapgādes komersantu objektu teritorijās;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energoapgādes komersantu objektu elektroenerģijas inženiertīklu ierīkošanai vai pārbūvei to aizsargjoslā vai sarkano līniju robežās;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inženiertīklu pievadu ierīkošanai vai pārbūvei energoapgādes objektu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grupas elektroenerģijas līnijveida energoapgādes objekta (vai elektrolīnijas)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rakstu (1.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(izņemot inženiertīklu pievadus) jaunai būvniecībai, novietošanai un pārbūvei (izņemot šo noteikumu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pievadu jaunai būvniecībai un pārbūvei (izņemot šo noteikumu 6.3.4.</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karoga masta būvdarbiem (izņemot atjaunošanu), ja masta augstums pārsniedz 12 m, bet nepārsniedz 18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informācijas stendu būvniecībai, ja stenda augstums pārsniedz 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grupas inženierbūves atjaunošanai (izņemot šo noteikumu 6.4.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otrās un trešās grupas inženierbūves nojaukšanai (izņemot šo noteikumu 6.</w:t>
      </w:r>
      <w:r w:rsidR="00000000" w:rsidRPr="00000000" w:rsidDel="00000000">
        <w:rPr>
          <w:vertAlign w:val="superscript"/>
          <w:rtl w:val="0"/>
        </w:rPr>
        <w:t xml:space="preserve">1 </w:t>
      </w:r>
      <w:r w:rsidR="00000000" w:rsidRPr="00000000" w:rsidDel="00000000">
        <w:rPr>
          <w:rtl w:val="0"/>
        </w:rPr>
        <w:t xml:space="preserve">4.2. un 6.</w:t>
      </w:r>
      <w:r w:rsidR="00000000" w:rsidRPr="00000000" w:rsidDel="00000000">
        <w:rPr>
          <w:vertAlign w:val="superscript"/>
          <w:rtl w:val="0"/>
        </w:rPr>
        <w:t xml:space="preserve">1 </w:t>
      </w:r>
      <w:r w:rsidR="00000000" w:rsidRPr="00000000" w:rsidDel="00000000">
        <w:rPr>
          <w:rtl w:val="0"/>
        </w:rPr>
        <w:t xml:space="preserve">4.5. apakšpunktā minētos nojaukšanas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grupas urbumu jaunai būvniecībai, atjaunošanai, ierīkošanai, nojaukšanai vai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Gadījumos, kas nav minēti šo noteikumu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iesniedz būvniecības iesniegumu (4.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1 </w:t>
      </w:r>
      <w:r w:rsidR="00000000" w:rsidRPr="00000000" w:rsidDel="00000000">
        <w:rPr>
          <w:rtl w:val="0"/>
        </w:rPr>
        <w:t xml:space="preserve">punktā minētos būvdarbus, institūcijā, kura pilda būvvaldes funkcijas, iesniedz paziņojumu par būvniecību (4.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Iekšējā inženiertīkla ierīkošana nav uzskatāma par darbību, kas pazemina būves konstrukciju drošību, nestspēju vai noturību, ja tiek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urbuma diametrs nesošajās konstrukcijās vai nesošajos elementos nepārsniedz 50 mm, attālums starp urbumiem ir vismaz 0,5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telpas vai telpu grupas vienkāršotajai atjaunošanai vai lietošanas veida maiņai bez pārbūves piemēro ēku būvnoteikumus. Karoga masta ar augstumu virs 18 m, bet līdz 100 m (ieskaitot), būvdarbiem neatkarīgi no tā plānotās būvdarbu veikšanas vietas piemēro otrās grupas inženierbūves būvniecības kārtību, bet virs 100 m piemēro trešās grupas inženierbūves būvniecības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elektroenerģijas sadalni ievietot ēkas sienā, konstruktīvā mezgla risinājumu izstrādā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pats var izstrādāt nepieciešamo būvniecības ieceres dokumentāciju atsevišķu labiekārtojuma elementu un žogu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Būvspeciālists vai būvkomersants būvniecības ieceres dokumentācijas izstrādāšanai var pieaicināt citus būvspeciālistus. Pieaicinātie būvspeciālisti paraksta vai apstiprina būvniecības informācijas sistēmā to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 (izņemot gadījumu, ja būvniecības ieceri izstrādā pats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ierosinātājs šo noteikumu 9. punktā minētajā gadījumā, būvspeciālists vai būvkomersants izstrādā paskaidrojuma rakstu tādā apjomā, kāds noteikts šajos noteikumos un ir nepieciešams būvniecības ieceres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jaunas būves būvniecībai institūcija, kura pilda būvvaldes funkcijas, ir saskaņojusi būvniecības ieceres dokumentāciju, šīs plānotās būves papildu inženiertīkla pievada būvniecībai var iesniegt minētajā institūcijā atsevišķu būvniecības ieceres dokumentāciju. Iesniedzot atsevišķu būvniecības ieceres dokumentāciju, būvniecības ierosinātājs pievieno iepriekš saskaņoto savietoto projektējamo ārējo inženiertīklu plānu, lai papildu inženiertīkla pievads nepārklājas ar iepriekš saskaņoto ārējo inženiertīklu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 apakšpunktā minētajā gadījumā pirms būvdarbu uzsākšanas būvniecības informācijas sistēmā iesniedz paziņojumu par būvniecību. Daudzdzīvokļu dzīvojamās ēkas koplietošanas iekšējā inženiertīkla ierīkošanas vai pārbūves gadījumā pievieno atbilstoša būvspeciālista apstiprinātu iekšējo inženiertīklu novietojuma plānu, kurā norādīts iekšējā inženiertīkla novietojums būvē vai telpu grupā, uz būves stāva plāna vai telpu grupas plāna, un izvērtējumu par daudzdzīvokļu dzīvojamās ēkas koplietošanas iekšējo inženiertīklu ierīkošanas vai pārbūves ietekmi uz pakalpojuma pieejamību un būves nesošajām konstrukcijām. Novietojuma plānu saskaņo ar būves vai telpu grupas īpašnieku vai, ja tāda nav, – ar tiesisko valdītāju un pakalpojuma sniedzēju, ja to ir norādījis pakalpojuma sniedzējs. Ja tiek veiktas darbības, kas pazemina būves konstrukciju drošību, nestspēju vai noturību, tad konstruktīvā mezgla risinājumu izstrādā būvspeciālists ēku konstrukciju projektēšanā.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3. apakšpunktā minētajā gadījumā, ja inženiertīkla pievada jauna būvniecība, ierīkošana vai pārbūve plānota būvei piegulošā zemes gabala robežās un līdz būvei piegulošā zemes gabala robežai ir izbūvēts ārējā inženiertīkla atzars, pirms būvdarbu uzsākšanas būvniecības informācijas sistēmā iesniedz paziņojumu par būvniecību, kuram pievieno atbilstoša būvspeciālista apstiprinātu inženiertīkla pievada novietojuma plānu, kurā norādīts inženiertīkla pievada novietojums zemes gabalā un tā ārējie izmēri, vizuāli uztveramā formā (M 1:250; M 1:500; M 1:1000) uz topogrāfiskā plāna vai būvju situācijas plāna (šo noteikumu 2.2. apakšnodaļā minētajos gadījumos). Novietojuma plānu saskaņo ar zemes gabala īpašnieku vai, ja tāda nav, – ar tiesisko valdītāju un pakalpojuma sniedzēju, ja to ir norādījis pakalpojuma sniedzējs, kurš inženiertīklu pievadu izmanto vai izmantos pakalpojuma sniegšanai. Ja pakalpojuma sniedzējs, kurš inženiertīklu pievadu izmanto vai izmantos pakalpojuma sniegšanai, nodarbina atbilstošu būvspeciālistu, tad viņš pats var izstrādāt šajā punktā noteikto inženiertīkla pievada novietojuma plānu.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2. apakšpunktā minētajā gadījumā pirms būvdarbu uzsākšanas būvniecības informācijas sistēmā iesniedz paziņojumu par būvniecību, kuram pievieno būvspeciālista apstiprinātu inženierbūves novietojuma plānu zemes gabalā ar tās ārējiem izmēriem vizuāli uztveramā formā (M 1:250; M 1:500; M 1:1000) uz topogrāfiskā plāna, būvju situācijas plāna vai inženiertīklu izvietojuma shēmas, kurā norādīta nojaucamā inženierbūve, un skaidrojošo aprakstu par plānotajiem darbiem un darbu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4. apakšpunktā minētajā gadījumā pirms būvdarbu uzsākšanas būvniecības informācijas sistēmā iesniedz paziņojumu par būvniecību, kuram atbilstoši plānotajiem būvdarbiem pievieno būvspeciālista apstiprinātus projektēšanas uzdevumā energoapgādes komersanta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Projektēšanas pamatnes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pamatnes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topogrāfiskais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izvietojuma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Būvju situācijas plāns (turpmāk – būvju situācijas plāns) ir augstas detalizācijas topogrāfiskās informācijas, ielu sarkano līniju, zemes vienību robežu un to kadastra apzīmējumu un zemes vienību daļu un to kadastra apzīmējumu savietots attēlojums vizuāli uztveramā formā (M 1:50; M 1:250; M 1:500; M 1:1000).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Būvju situācijas plānu nesagatavo,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personas, kurai pašvaldība deleģējusi augstas detalizācijas topogrāfiskās informācijas datubāzes uzturēšanu, (turpmāk – datubāzes turētājs), rīcībā nav augstas detalizācijas topogrāfiskās informācijas par dzelzceļa, valsts autoceļa vai pašvaldību autoceļa vai ielas aizsargjoslas teritorijas daļu, kurā ir plānota būvdarbu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reģistrēta atzīme par zemes vienības robežu neatbilstību.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Būvju situācijas plānu sagatavo ģeodēziskajos darbos sertificēta persona (turpmāk – mērnieks) vai datubāzes turētājs. Būvju situācijas plānu nesagatavo datubāzes turētājs, ja tā rīcībā nav augstas detalizācijas topogrāfiskās informācija par visu zemes vienību vai teritoriju, kas noteikta augstas detalizācijas topogrāfiskās informācijas sagatavošanu reglamentējošos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Būvju situācijas plānu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vai teritorijai, kas noteikta augstas detalizācijas topogrāfiskās informācijas sagatavošanu reglamentējošos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precizitātei normatīvajos aktos augstas detalizācijas topogrāfiskās informācijas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vektordatu formā un attēlo elektroniski vektordatu formā vai papīra izdruku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Būvju situācijas plāna sagatavošanai nepieciešamo informāciju tās sagatavotājs pieprasa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uzturētāja – pašvaldības augstas detalizācijas topogrāfiskās informācijas datubāzes datus un ielu sarkanās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 Nekustamā īpašuma valsts kadastra informācijas sistēmas telpiskos datus (kadastra karti) topogrāfiskās uzmērīšanas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personām, ja tas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Mērnieks veic mērījumu apvidū atbilstoši augstas detalizācijas topogrāfiskās informācijas sagatavošanu reglamentējošiem normatīvajiem aktiem,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turētāja rīcībā nav augstas detalizācijas topogrāfiskās informācija par visu zemes vienību vai teritoriju, kas noteikta augstas detalizācijas topogrāfiskās informācijas sagatavošanu reglamentējošos normatīvajos aktos, vai augstas detalizācijas topogrāfiskajā informācijā nav attēlotas apvidū esošās būves;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stāvoklis apvidū neatbilst pašvaldības augstas detalizācijas topogrāfiskajā informācijas datubāzē uzkrātajai topogrāfiskajai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Novietojuma plānu, būvprojekta minimālā sastāvā rasējumus un būvprojekta rasējumus atbilstošā mērogā var izstrādāt uz zemes gabala būvju situācijas plāna, izņemot šo noteikumu 20. un 26. punktā noteikto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Būvju situācijas plāns nav izmantojums gadījumā, ja plānota otrās vai trešās grupas inženierbūves pārbūve, mainot inženierbūves apjomu, vai ja plānota otrās vai trešās grupas inženierbūves jauna būvniecība vai novietošana.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būvprojekta minimālā sastāvā rasējumi ir izstrādāti uz būvju situācijas plāna, tad būvprojekta rasējumus var izstrādāt uz būvju situācijas plāna.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būvprojekta minimālā sastāvā rasējumi ir izstrādāti uz topogrāfiskā plāna, būvprojekta rasējumus var izstrādāt uz būvju situācijas plāna, izņemot šo noteikumu 20. un 26. punktā noteiktos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novietojuma plānu, būvprojekta minimālā sastāvā rasējumus vai būvprojekta rasējumus izstrādā uz būvju situācijas plāna, tad paskaidrojuma raksta I daļai, būvprojektam minimālajā sastāvā vai būvprojektam nepievieno topogrāfisko plānu vai situācijas plānu, bet pievieno būvju situācijas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izvietojuma shēma ir Latvijas Ģeotelpiskās informācijas aģentūras sagatavotu pēdējā cikla augstākās izšķirtspējas ortofotokaršu, ielu sarkano līniju, zemes vienību robežu un to kadastra apzīmējumu, zemes vienību daļu un to kadastra apzīmējumu, inženiertīklu īpašnieku sagatavotu inženiertīklu novietojuma plānu shematisks attēlojums (kompilācija) vizuāli uztveramā formā. Inženiertīklu izvietojuma shēma kā projektēšanas pamatne ir piemērojama gaisvada elektrolīniju nojaukšanas (demontāžas)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vai lietojuma tiesības apliecinošus dokumentus, izņemot vienu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ierosinātājs ir nekustamā īpašuma īpašnieks;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ir objekta, kuram noteikta aizsargjosla, īpašnieks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īpašnieku vai, ja tāda nav, – ar tiesisko valdītāju, ja būvniecības ierosinātājs nav zemes gabala īpašnieks vai tiesiskais valdītājs;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akciju sabiedrību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būvprojektu minimālā sastāvā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akciju sabiedrību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dokumentus, atļaujas vai saskaņojumus, ja to nosaka normatīvie akti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plānotajiem ārējo inženiertīklu būvdarbiem ir nepieciešama būvatļauja, būvprojektu minimālā sastāvā, ciktāl tas attiecas uz ārējiem inženiertīkliem, var nesaskaņot ar zemes gabala īpašnieku vai, ja tāda nav, – ar tiesisko valdītāju, ja par konkrēto būvniecības ieceri ne vēlāk kā septiņas dienas pirms būvniecības iesnieguma iesniegšanas institūcijā, kura pilda būvvaldes funkcijas, rakstiski ir informēts zemes gabala īpašnieks vai, ja tāda nav, – tiesiskais valdītājs. Šajā gadījumā būvniecības ieceres iesniegumam papildus pievieno dokumentu, kas apliecina, ka atbilstošie paziņojumi nosūtīti apdrošinātas vēstules ar saturu veidā, un būvprojekta minimālā sastāvā skaidrojošajā aprakstā norāda informāciju par zemes gabala īpašnieku vai, ja tādu nav, – tiesisko valdītāju, informēšanu (zemes vienības kadastra apzīmējums; zemes gabala īpašnieku vai, ja tāda nav, tad tiesiskā valdītāja nosaukums vai vārds un uzvārds, informācijas nosūtīšanas vai informēšanas datums). Ar zemes gabala īpašnieku vai, ja tāda nav, – ar tiesisko valdītāju ir saskaņojams būvprojekts, ja normatīvajā aktā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 Ja būvniecības ieceres dokumentāciju izstrādā papīra dokumentu formā, trešo personu saskaņojumu var noformēt uz projektējamās teritorijas vispārīgā plāna ar inženierbūvju piesaisti zemes gabalam (turpmāk – būvprojekta ģenerālplāns) vai paskaidrojuma raksta novietojuma plāna.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Ierosinot būvniecību šo noteikumu 6.</w:t>
      </w:r>
      <w:r w:rsidR="00000000" w:rsidRPr="00000000" w:rsidDel="00000000">
        <w:rPr>
          <w:vertAlign w:val="superscript"/>
          <w:rtl w:val="0"/>
        </w:rPr>
        <w:t xml:space="preserve">2 </w:t>
      </w:r>
      <w:r w:rsidR="00000000" w:rsidRPr="00000000" w:rsidDel="00000000">
        <w:rPr>
          <w:rtl w:val="0"/>
        </w:rPr>
        <w:t xml:space="preserve">punktā minētajos gadījumos (izņemot elektroenerģijas sadalnes jaunas būvniecības un pārbūves gadījumu),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1., 6.</w:t>
      </w:r>
      <w:r w:rsidR="00000000" w:rsidRPr="00000000" w:rsidDel="00000000">
        <w:rPr>
          <w:vertAlign w:val="superscript"/>
          <w:rtl w:val="0"/>
        </w:rPr>
        <w:t xml:space="preserve">2 </w:t>
      </w:r>
      <w:r w:rsidR="00000000" w:rsidRPr="00000000" w:rsidDel="00000000">
        <w:rPr>
          <w:rtl w:val="0"/>
        </w:rPr>
        <w:t xml:space="preserve">2., 6.</w:t>
      </w:r>
      <w:r w:rsidR="00000000" w:rsidRPr="00000000" w:rsidDel="00000000">
        <w:rPr>
          <w:vertAlign w:val="superscript"/>
          <w:rtl w:val="0"/>
        </w:rPr>
        <w:t xml:space="preserve">2 </w:t>
      </w:r>
      <w:r w:rsidR="00000000" w:rsidRPr="00000000" w:rsidDel="00000000">
        <w:rPr>
          <w:rtl w:val="0"/>
        </w:rPr>
        <w:t xml:space="preserve">3., 6.</w:t>
      </w:r>
      <w:r w:rsidR="00000000" w:rsidRPr="00000000" w:rsidDel="00000000">
        <w:rPr>
          <w:vertAlign w:val="superscript"/>
          <w:rtl w:val="0"/>
        </w:rPr>
        <w:t xml:space="preserve">2 </w:t>
      </w:r>
      <w:r w:rsidR="00000000" w:rsidRPr="00000000" w:rsidDel="00000000">
        <w:rPr>
          <w:rtl w:val="0"/>
        </w:rPr>
        <w:t xml:space="preserve">4. un 6.</w:t>
      </w:r>
      <w:r w:rsidR="00000000" w:rsidRPr="00000000" w:rsidDel="00000000">
        <w:rPr>
          <w:vertAlign w:val="superscript"/>
          <w:rtl w:val="0"/>
        </w:rPr>
        <w:t xml:space="preserve">2 </w:t>
      </w:r>
      <w:r w:rsidR="00000000" w:rsidRPr="00000000" w:rsidDel="00000000">
        <w:rPr>
          <w:rtl w:val="0"/>
        </w:rPr>
        <w:t xml:space="preserve">7. apakšpunktā minētajos gadījumos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inženiertīklu izvietojuma shēmu (šo noteikumu 2.2. apakšnodaļā minētajos gadījumos) vai situācijas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saskaņā ar tehniskajiem vai īpašajiem noteikumiem;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skaidrojošu aprakstu par plānoto būvniecības ieceri, plānotās būvdarbu veikšanas vietas fotofiksācijas, izvērtējumu, vai pieļaujama būves izmantošana būvdarbu laikā, un izmantošanas nosacījumus, sadalījumu būves kārtās ar tajā ietveramo apjomu (ja paredz būvdarbus vai objekta nodošanu ekspluatācijā pa būves 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grafiskos dokumentus ar inženierbūves vizuālo risinājumu (izņemot inženierbūves nojaukšanu);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garenprofila rasējumu, ja plānots būvēt inženiertīkla pievadu;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novietojuma plānu, kurā norādīts inženierbūves novietojums zemes gabalā un tās ārējie izmēri, vizuāli uztveramā formā (M 1:50; M 1:250; M 1:500; M 1:1000) uz: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topogrāfiskā plāna, būvju situācijas plāna vai inženiertīklu izvietojuma shēmas (šo noteikumu 2.2. apakšnodaļā minētajos gadījumos), ja būvdarbi paredzēti pilsētas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situācijas plāna, topogrāfiskā plāna, būvju situācijas plāna vai inženiertīklu izvietojuma shēmas (šo noteikumu 2.2. apakšnodaļā minētajos gadījumos) visos citos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galvenos konstruktīvos mezglus (karogu masta vai sezonas inženierbūves novietošanas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detalizāciju atbilstoši projektēšanas līgumam (piemēram, būvizstrādājumu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5. apakšpunktā minētajos gadījumos (otrās un trešās grupas inženierbūves atjaunošanai)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grafiskos dokumentus ar inženierbūves vizuālo risinājumu, ja inženierbūvei ir plānota virszemes daļa (neattiecas uz līnijveida inženierbūvi (apgaismes inženierbūve, elektrotīkls, elektrolīnija, tramvaju ceļš, lidlauku skrejceļš, ārējais inženiertīkls)) un minētajos dokumentos ir parādītas inženierbūvē plānotās izmaiņas vai plānotie funkcionālie vai tehniskie uzlabojumi;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būvdarbu veikšanas vietas fotofiksācijas;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vertikālo plānojumu (neattiecas uz līnijveida inženierbūvi un inženierbūvi, kurai nav virszemes daļas);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plānu, ja ir nepieciešami labiekārtošanas vai stādīšanas darbi;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organizēšanas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6. apakšpunktā minētajos gadījumos (otrās vai trešās grupas inženierbūves nojaukšanai)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inženierizpētes dokumentus vispārīgajos būvnoteikumos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skaidrojošu aprakstu, kurā norādīta vispārīga informācija par inženierbūves tehniskajiem rādītājiem, lietošanas veidu atbilstoši būvju klasifikācijai, teritorijas sakārtošanu pēc nojaukšanas darbu pabeigšanas, kā arī paredzēto nojaukšanas metodi un termiņiem;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ģenerālplānu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savietoto demontējamo inženiertīklu 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30.11.2021. noteikumiem Nr. 777)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elektroenerģijas sadalnes jauna būvniecība un pārbūve paredzēta UNESCO pasaules kultūras un dabas mantojuma vietās, pilsētbūvniecības pieminekļa, kultūras pieminekļa vai apbūves aizsardzības teritorijā un to aizsardzības zonā, kā arī ja paredzēts kalt aili ēkas sienā sadalnes ievietošanai,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(šo noteikumu 2.2. apakšnodaļā minētajos gadījumos) vai situācijas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ar inženierbūves vizuālo risinājumu. Ja tiek plānots sadalni ievietot ēkas sienā iekaltā ailē, minētajos dokumentos papildus iekļauj konstruktīvā mezgla risinājumu, kurā atkarībā no sienas tipa, biezuma, būvizstrādājuma un ēkas stāvu skaita veikti aprēķini un noteikta dimensiju pārsedzes marka un tips, sienas konstrukcijas aizsardzības pasākumi pret bojājumiem klimatisko apstākļu ietekmē, kā arī norāda nepieciešamo urbumu pārsedzi standarta kabeļu aizsargcauruļu (diametrs no 110 mm līdz 125 mm) ievietošanai, ja iekaltais caurums horizontālā virzienā pārsniedz 280 mm, bet, ja tiek iekalta sadalne, norāda arī sienas biezuma kontrolmērījumus;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veicamo darbu tehnoloģisko aprakstu pa posmiem, norādot ailes kalšanas tehnoloģiju, būvdarbu apjomu un būvizstrādājumu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Paskaidrojuma raksta I daļai nepievieno šo noteikumu 33.1.6. apakšpunktā noteikto novietojuma plānu, ja atjaunojamā inženierbūve nav līnijveida inženierbūve un vienlaikus ar inženierbūves atjaunošanu nav plānots veikt citu būvju būvdarbus, teritorijas labiekārtošanu vai apstādījumu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Ierosinot otrās vai trešās grupas inženierbūves būvniecību, uz kuru attiecas šo noteikumu 6.</w:t>
      </w:r>
      <w:r w:rsidR="00000000" w:rsidRPr="00000000" w:rsidDel="00000000">
        <w:rPr>
          <w:vertAlign w:val="superscript"/>
          <w:rtl w:val="0"/>
        </w:rPr>
        <w:t xml:space="preserve">3 </w:t>
      </w:r>
      <w:r w:rsidR="00000000" w:rsidRPr="00000000" w:rsidDel="00000000">
        <w:rPr>
          <w:rtl w:val="0"/>
        </w:rPr>
        <w:t xml:space="preserve">punkts, institūcijā, kura pilda būvvaldes funkcijas, iesniedz būvniecības iesniegumu, kuram pievieno šo noteikumu 30. punktā minētos dokumentus un būvprojektu minimālā sastāvā. Būvprojekts minimālā sastāvā ietver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kurā norādīta informācija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īstenot būvniecības ieceri: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 ja tai tāds piešķirts;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vai, ja tāda nav, – ar tiesisko valdītāju;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būvniecībā radušos atkritumu apsaimniekošanu, to apjomu un pārstrādes vai apglabāšanas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inženierbūvēm atbilstoši normatīvajiem aktiem ir nodrošināma vides 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plānots īstenot kultūras pieminekļa aizsargjoslā;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formā (M 1:50; M 1:250; M 1:500; M 1:1000) uz topogrāfiskā plāna vai būvju situācijas plāna (šo noteikumu 2.2. apakšnodaļā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ar inženierbūves vizuālo risinājumu un augstuma atzīmēm, ja inženierbūvei ir plānota virszemes daļa (neattiecas uz nojaukšanu un līnijveida inženierbūvju būvdarbiem);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raksturīgus griezumus ar augstuma atzīmēm (neattiecas uz inženierbūves atjaunošanu vai nojaukšanu);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nepieciešams labiekārtojums;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un gājēju kustības organizācijas aprakstu, ja būvniecības ieceri vai tās daļu ir plānots īstenot ceļu vai ielu zemes nodalījuma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rasējumus, norādot inženierbūves kārtu robežas un secību, un papildu skaidrojošu aprakstu, ja būvniecība vai nodošana ekspluatācijā ir plānota pa būves 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plānota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un pašvaldība ir pieņēmusi lēmumu par šādas inženierbūves konservāciju, būvniecības ierosinātājs iesniedz institūcijā, kura pilda būvvaldes funkcijas, paskaidrojuma raksta I daļu, kurai pievieno šo noteikumu 30. un 32.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darbu veikšanas projektu, kurš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bīstamības cilvēku dzīvībai un veselībai vai videi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inženierbūve ir kultūras piemineklis;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inženierbūves konservāciju to ir norādījusi;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inženierbūvi un ir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vai nonākusi tādā tehniskā stāvoklī, ka kļuvusi bīstama, bet pašvaldības lēmums nav pieņemts, personai ir tiesības ierosināt šādas inženierbūves konservāciju, piemērojot šajos noteikumos noteikto kārtību un iesniedzot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Paskaidrojuma raksta I daļu un šo noteikumu 38. punktā minētos dokumentus iesniedz institūcijā, kura pilda būvvaldes funkcijas, pašvaldības lēmumā par inženierbūves konservāciju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Saņemot būvniecības ieceres iesniegumu, institūcija, kura pilda būvvaldes funkcijas, vispārīgajos būvnoteikumos noteiktajos termiņos izskata būvniecības ieceres atbilstību normatīvajiem aktiem un pieņem lēmumu atbilstoši Būvniecības likuma 14. panta trešajai daļai.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ir tiesīgs uzsākt būvdarbus atbilstoši būvniecības informācijas sistēmā iesniegtajam paziņojumam par būvniecību. Paziņojumam pievienoto tehnisko risinājumu izstrādā un būvniecības informācijas sistēmā apstiprina būvspeciālists attiecīgajā projektēšanas jomas darbības sfērā. Institūcija, kura pilda būvvaldes funkcijas, ir tiesīga veikt būvdarbu tiesiskuma kontroli attiecībā uz būvniecības informācijas sistēmā saņemto paziņojumu par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pirmā daļa ir piemērojama šo noteikumu 6.</w:t>
      </w:r>
      <w:r w:rsidR="00000000" w:rsidRPr="00000000" w:rsidDel="00000000">
        <w:rPr>
          <w:vertAlign w:val="superscript"/>
          <w:rtl w:val="0"/>
        </w:rPr>
        <w:t xml:space="preserve">2</w:t>
      </w:r>
      <w:r w:rsidR="00000000" w:rsidRPr="00000000" w:rsidDel="00000000">
        <w:rPr>
          <w:rtl w:val="0"/>
        </w:rPr>
        <w:t xml:space="preserve"> 3., 6.</w:t>
      </w:r>
      <w:r w:rsidR="00000000" w:rsidRPr="00000000" w:rsidDel="00000000">
        <w:rPr>
          <w:vertAlign w:val="superscript"/>
          <w:rtl w:val="0"/>
        </w:rPr>
        <w:t xml:space="preserve">2</w:t>
      </w:r>
      <w:r w:rsidR="00000000" w:rsidRPr="00000000" w:rsidDel="00000000">
        <w:rPr>
          <w:rtl w:val="0"/>
        </w:rPr>
        <w:t xml:space="preserve"> 4, 6.</w:t>
      </w:r>
      <w:r w:rsidR="00000000" w:rsidRPr="00000000" w:rsidDel="00000000">
        <w:rPr>
          <w:vertAlign w:val="superscript"/>
          <w:rtl w:val="0"/>
        </w:rPr>
        <w:t xml:space="preserve">2</w:t>
      </w:r>
      <w:r w:rsidR="00000000" w:rsidRPr="00000000" w:rsidDel="00000000">
        <w:rPr>
          <w:rtl w:val="0"/>
        </w:rPr>
        <w:t xml:space="preserve"> 5, 6.</w:t>
      </w:r>
      <w:r w:rsidR="00000000" w:rsidRPr="00000000" w:rsidDel="00000000">
        <w:rPr>
          <w:vertAlign w:val="superscript"/>
          <w:rtl w:val="0"/>
        </w:rPr>
        <w:t xml:space="preserve">2</w:t>
      </w:r>
      <w:r w:rsidR="00000000" w:rsidRPr="00000000" w:rsidDel="00000000">
        <w:rPr>
          <w:rtl w:val="0"/>
        </w:rPr>
        <w:t xml:space="preserve"> 6, 6.</w:t>
      </w:r>
      <w:r w:rsidR="00000000" w:rsidRPr="00000000" w:rsidDel="00000000">
        <w:rPr>
          <w:vertAlign w:val="superscript"/>
          <w:rtl w:val="0"/>
        </w:rPr>
        <w:t xml:space="preserve">2</w:t>
      </w:r>
      <w:r w:rsidR="00000000" w:rsidRPr="00000000" w:rsidDel="00000000">
        <w:rPr>
          <w:rtl w:val="0"/>
        </w:rPr>
        <w:t xml:space="preserve"> 7. (izņemot otrās grupas urbumu jaunai būvniecībai vai ierīkošanai)  un 6.</w:t>
      </w:r>
      <w:r w:rsidR="00000000" w:rsidRPr="00000000" w:rsidDel="00000000">
        <w:rPr>
          <w:vertAlign w:val="superscript"/>
          <w:rtl w:val="0"/>
        </w:rPr>
        <w:t xml:space="preserve">2</w:t>
      </w:r>
      <w:r w:rsidR="00000000" w:rsidRPr="00000000" w:rsidDel="00000000">
        <w:rPr>
          <w:rtl w:val="0"/>
        </w:rPr>
        <w:t xml:space="preserve"> 8. apakšpunktā minētajā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būvniecības informācijas sistēmā (strukturēto datu veidā) būvatļauju, kurā ietver būvniecības iesnieguma 1.1.1., 1.1.2., 1.2., 1.3., 1.4., 2.1., 2.2., 2.3., 2.4., 2.6., 2.7.1., 2.7.2., 2.7.3., 2.7.4., 2.8.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būvprojekts minimālā sastāvā ārējo inženiertīklu būvdarbiem nav saskaņots ar zemes gabala īpašnieku vai, ja tāda nav, – ar tiesisko valdītāju, institūcija, kura pilda būvvaldes funkcijas, būvatļaujā ietver projektēšanas nosacījumu par būvprojekta risinājumu saskaņošanu ar zemes gabala īpašnieku vai, ja tāda nav, – ar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Paskaidrojuma raksta (izņemot sezonas inženierbūves) inženierbūvju būvdarbiem spēkā esības termiņš ir pieci gadi, skaitot no akcepta pieņemšanas dienas. Paskaidrojuma raksts inženierbūvju būvdarbiem ir īstenojams tā spēkā esības termiņā. Ja paredzēta inženierbūves konservācija, paskaidrojuma rakstā īstenošanas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25.09.2018. noteikumiem Nr. 607;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par informācijas sniegšanu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 vai par to informēšanu;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saņemto būvatļauju būvniecības ierosinātājs Būvniecības likuma 14. panta septītajā daļā noteiktajā termiņā informē sabiedrību, izvietojot būvtāfeli (formātā, ne mazākā par A 1, no materiāla, kas ir izturīgs pret apkārtējo vidi) zemes gabalā, kurā atļauta būvniecība,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inženierbūves jauna būvniecība, novietošana vai pārbūve (neattiecas uz līnijveida inženierbūvi);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inženierbūves jauna būvniecība un pārbūve (neattiecas uz līnijveida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Būvtāfeli neizvieto, ja par būvniecības ieceri rīkota publiska apspriešana.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Būvtāfeli pilsētās vai ciemos novieto vērstu pret publisku vietu, bet ārpus pilsētām vai ciemiem – vērstu pret autoceļu. Būvtāfelē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(fiziskās personas vārds, uzvārds, sertifikāta numurs un darbības sfēra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Būvprojekta izstrādātājs izstrādā būvprojektu tādā apjomā, kāds noteikts šajos noteikumos un ir nepieciešams būvniecības ieceres īstenošanai, kā arī norādīts būvatļaujā.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Saskaņojot ar institūciju, kura pilda būvvaldes funkcijas,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nacionālajos normatīvajos aktos inženierbūvei noteiktās būtiskās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grupas inženierbūves būvprojektam ir šādas sastāvdaļas: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uzsākšanai nepieciešamie dokumenti (ja atbilstoši normatīvajiem aktiem nepieciešams tehniskās apsekošanas atzinums, norāda tehniskās apsekošanas atzinuma datumu un numuru būvniecības informācijas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inženierbūves tehniskajiem rādītājiem un lietošanas veidu atbilstoši būvju klasifikācijai (norādot klasifikācijas četrciparu kodu), kā arī vispārīga informācija par vides pieejamību publiskām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ģenerālplāns atbilstošā vizuāli uztveramā formā (M 1:250; M 1:500; M 1:1000) uz topogrāfiskā plāna vai būvju situācijas plāna (šo noteikumu 2.2. apakšnodaļā minētajos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ārējo inženiertīklu plāns atbilstošā vizuāli uztveramā formā (M 1:250; M 1:500; M 1:1000) uz topogrāfiskā plāna vai būvju situācijas plāna (šo noteikumu 2.2. apakšnodaļā minētajos gadījumos), ja inženierbūves darbības nodrošināšanai vai vienlaikus ar to plānots būvēt ārējos inženiertīklus;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vertikālais plānojums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labiekārtojuma un apstādījumu plāns, ja ir nepieciešami labiekārtošanas vai stādīšanas darbi;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inženierbūvei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inženierbūves vizuālo risinājumu un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būvkonstrukciju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shēmas, konstrukciju plāni, griezumi, mezgli;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nepieciešamo attiecīgo inženiertīklu daļas (piemēram, ūdensapgāde un kanalizācija, elektroapgāde, elektronisko sakaru tīkli, drošības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risinājumi, pieslēguma shēmas, griezumi un aprēķini;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inženierrisinājumu daļas, ja tādas nepieciešamas;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šķērsojumos ar pazemes un virszemes inženiertīklu un citu šķēršļu šķērsojuma vietām – vertikālā griezumā ar mērogu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vertikālā griezumā ar mērogu 1:50, bet, ja izmanto beztranšeju kabeļu guldīšanas metodi (caurduršanas metodi), – vertikālā griezumā ar mērogu 1:50 ar šķērsojošiem vai blakus esošiem pazemes inženiertīkliem, to tehniskajiem datiem un augstuma atzīmēm;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ar blīvu inženiertīklu izvietojumu un sarežģītu konstruktīvo risinājumu attēlošanai izmanto mērogu ar mērogu no 1:50 līdz 1:250.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Standartizētām transformatoru apakšstacijām un sadales punktiem ar spriegumu līdz 20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elektrotīkla pievienojuma konstruktīvais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transformatoru apakšstaciju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transformatoru apakšstaciju konstruktīvie risinājumi;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 un tālvadība.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elektrotīkla nominālais spriegums ir zemāks par 110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pārejas pār šķēršļiem un šķērsojumi ar inženiertīkliem – mērogā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 pret pārspriegumiem un zemējumi;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 pret īsslēgumiem, pārslodzēm;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uzskaites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uzdevumā noteiktie aprēķini un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inženierbūvē plānoti telpu būvdarbi, būvprojekta arhitektūras daļai pievieno telpu plānus ar telpu izmēriem un sadalījumu telpu grupās un telpu grupu lietošanas veidu eksplikāciju.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Trešās grupas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konstrukciju būtiskāko slodžu uzņemšanas mezglu detalizācija;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detalizēta aprēķinu atskaite, kurā norādītas visas slodzes, slodžu shēmas un kopējais aprēķina modelis;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grafiskā daļa, kas ietver konstrukciju plānus, griezumus, izklājumus un mezglus;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pārskats (izņemot līnijveida inženierbūves):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inženierbūves ugunsdrošības raksturlielumus;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(inženierbūvju izvietošana, ārējo inženiertīklu izbūve, ugunsdzēsības un glābšanas darbu nodrošināšana);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inženierbūvju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inženierbūvju īpatnības);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inženierbūve plānota sprādzienbīstamas vielas transportēšanai, ražošanai, apstrādei vai ieguvei;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110 kilovoltu vai 330 kilovoltu elektrolīnijām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elektrolīnijas trasi šķērsojošo inženiertīklu saraksts, kurā norādīti to tehniskie dati, piederība, nepieciešamie saskaņojumi un darbi, lai nodrošinātu šķērsojumu atbilstību inženiertīklu jomu reglamentējošajiem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vadu, aizsargtrošu, optisko aizsargkabeļu un optisko piekarkabeļu nokaru tabulas, kurās norādīti regulēšanas nostiepumi;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izolatoru virteņu komplektācijas saraksts;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balstu rasējumi vai standartrisinājumu norādes;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balstu un balstu pamatu uzstādīšanas un nostiprināšanas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savienošanas uzmavu un kabeļu gala uzmavu uzstādīšanas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nepieciešamie elektriskie un mehāniskie aprēķini (piemēram, vadu un balstu aprēķini, optisko kabeļu un aizsargtroses izvēles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organizēšanas projekts, ja tas paredzēts projektēšanas uzdevumā.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Apakšstacijai vai sadalietaisei un hidroelektrostacijas hidrotehniskajai būvei būvprojektā (izņemot standartizētas brīvgaisa transformatoru apakšstacijas un sadales punktus ar spriegumu līdz 20 kilovoltiem)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apgaismošana, zibens aizsardzība, zemēšana;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komutācijas shēma;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komutācijas iekārtu izvietojuma plāni un griezumi;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releju aizsardzība, automātika, sekundārā komutācija un elektroenerģijas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sakari un tālvadība, apsardzības signalizācija;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elektroiekārtu (jebkura iekārta, kas paredzēta elektroenerģijas ražošanai, pārveidošanai, pārvadei, sadalei vai patēriņam) vadības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elektriskās apakšstacijas vai sadalietaises energoapgādes (pašpatēriņa) un līdzstrāvas elektroiekārtas;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kabeļu izvietojums un kabeļu žurnāls, kurā norādītas kabeļu pievienošanas adreses, kabeļu garums, dzīslu šķērsgriezums un skaits. Spēka kabeļiem norāda arī nominālo spriegumu;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patērētāju energoapgādes nodrošināšanai elektriskās apakšstacijas vai sadalietaises pārbūves vai atjaunošanas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ugunsdrošības tehniskie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Otrās un trešās grupas rūpnieciskās ražošanas inženierbūvei būvprojektā papildus ietver tehnoloģisko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Publisko tiesību juridiskās personas, Eiropas Savienības politiku instrumentu vai citas ārvalstu finanšu palīdzības līdzekļu finansētai otrās vai trešās grupas inženierbūvei būvprojektā papildus ietver ekonomisko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būvprojekts izstrādāts ekspluatācijā esošai hidroelektrostacijas hidrotehniskās būves pārbūvei, ko veic, nepārtraucot attiecīgā objekta pamatfunkcijas: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kuru funkcionēšana pārbūves vai atjaunošanas laikā netiek pārtraukta, kā arī būves un inženiertīklus,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transporta un gājēju kustības organizācijas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organizēšanas projektā norāda pasākumus, kas veicami, lai netraucētu attiecīgo būvju pamatfunkcijas, kā arī darbuzņēmēja speciālistu darbības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būves, ceļu un inženiertīklu esošā situācija;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īstenot ceļu vai ielu zemes nodalījuma joslā;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pamatojumu būvdarbu kopējam ilgumam un svarīgākos vides aizsardzības pasākumus un ieteikumus kvalitātes kontroles nodrošināšanai un organizēšanai būvlaukumā.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inženierbūves, pagaidu būves, pastāvīgos un pagaidu ceļus, būvmašīnu, arī montāžas celtņu izvietojumu un pārvietošanās ceļus, reperus un piesaistu asu nostiprināšanas vietas, inženiertīklus (elektroenerģijas, ūdens, siltuma un citu resursu inženiertīklus), norādot tiem pastāvīgās un pagaidu pieslēgšanās vietas, kā arī materiālu un konstrukciju nokraušanas laukumus.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Izstrādājot darba organizēšanas projektus ekspluatācijā esošas inženierbūves pārbūvei vai atjaunošanai, kas jāveic, nepārtraucot inženierbūves pamatfunkciju izpildi, darbu organizēšanas projektā papildus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inženierbūves pamatfunkciju izpildi, un kādi darbi, kādā secībā un kādos termiņos veicami paredzēto pamatfunkciju izpildes pārtraukumos;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inženierbūves pamatfunkciju izpildi un būvdarbu veikšanu.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kurā norāda visus materiāltehniskās apgādes un palīgražošanas objektus, atbērtnes un būvmateriālu piegādes ceļus, nomas līgumus ar zemes gabalu īpašniekiem, termiņu, kad atbērtne tiks likvidēta, un saskaņojumu ar pašvaldību par būvmateriālu piegādes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Atkāpes no tehnisko vai īpašo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Būvprojekta ekspertīzi veic trešās grupas inženierbūves risinājumam, lai izvērtētu projektētās inženierbūves atbilstību prasībām attiecībā uz būves mehānisko stiprību un stabilitāti un uz ugunsdrošību, bet trešās grupas elektroenerģijas inženierbūves būvprojektiem papildus veic attiecībā uz lietošanas drošumu (tehnoloģiskajai daļai).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pastāv strīds.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32.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Būvniecības ierosinātājs šo noteikumu 83.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iesniedz institūcijā, kura pilda būvvaldes funkcijas,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būvniecības ieceres dokumentācijā būvdarbu veikšanai nepieciešams paskaidrojuma raksts,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vispārīgajos būvnoteikumos noteiktajā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būvdarbi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90.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inženierbūve vai tās kārta (ja inženierbūvi paredzēts īstenot pa kārtām) nav nodota ekspluatācijā noteiktajā termiņā, būvatļauju (būvdarbu veikšanas ilgumu) pagarina uz laiku, ko pieprasījis būvniecības ierosinātājs, ja institūcijā, kura pilda būvvaldes funkciju, ir iesniegts inženierbūves izpildmērījums šo noteikumu </w:t>
      </w:r>
      <w:r w:rsidR="00000000" w:rsidRPr="00000000" w:rsidDel="00000000">
        <w:rPr>
          <w:rtl w:val="0"/>
        </w:rPr>
        <w:t xml:space="preserve">146.</w:t>
      </w:r>
      <w:r w:rsidR="00000000" w:rsidRPr="00000000" w:rsidDel="00000000">
        <w:rPr>
          <w:rtl w:val="0"/>
        </w:rPr>
        <w:t xml:space="preserve"> punktā minētajos gadījumos un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w:t>
      </w:r>
      <w:r w:rsidR="00000000" w:rsidRPr="00000000" w:rsidDel="00000000">
        <w:rPr>
          <w:i w:val="1"/>
          <w:rtl w:val="0"/>
        </w:rPr>
        <w:t xml:space="preserve"> </w:t>
      </w:r>
      <w:r w:rsidR="00000000" w:rsidRPr="00000000" w:rsidDel="00000000">
        <w:rPr>
          <w:rtl w:val="0"/>
        </w:rPr>
        <w:t xml:space="preserve">Jaunais būvdarbu veicējs vai pieaicinātais būvspeciālists ir tiesīgs uzsākt pienākumu izpildi būvlaukumā pēc attiecīgo izmaiņu veikšanas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To būvdarbu sagatavošanu, kuru veikšanai nepieciešama būvatļauja, sāk tikai tad, kad saņemtā būvatļauja kļuvusi neapstrīdama un izpildīti būvatļaujā ietvertie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Būvētājs bez patstāvīgas prakses tiesībām arhitektūras vai būvniecības jomā, uzņemoties būvdarbu veicēja un atbildīgā būvdarbu vadītāja pienākumus, var veikt: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inženierbūvju (neattiecas uz karogu mastiem ar augstumu virs 12 m un elektrotīklu ar nominālo spriegumu līdz 20 kV, tai skaitā elektroapgādes sadalnes, komutācijas un aizsardzības iekārtām)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notekūdeņu attīrīšanas inženierbūves (jauda līdz 5 m</w:t>
      </w:r>
      <w:r w:rsidR="00000000" w:rsidRPr="00000000" w:rsidDel="00000000">
        <w:rPr>
          <w:vertAlign w:val="superscript"/>
          <w:rtl w:val="0"/>
        </w:rPr>
        <w:t xml:space="preserve">3</w:t>
      </w:r>
      <w:r w:rsidR="00000000" w:rsidRPr="00000000" w:rsidDel="00000000">
        <w:rPr>
          <w:rtl w:val="0"/>
        </w:rPr>
        <w:t xml:space="preserve">/d), sausās tualetes vai izvedamu notekūdeņu krājtvertnes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viņa valdījumā esošo iekšējo inženiertīklu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6.3.3., 6.3.4., 6.3.4.</w:t>
      </w:r>
      <w:r w:rsidR="00000000" w:rsidRPr="00000000" w:rsidDel="00000000">
        <w:rPr>
          <w:vertAlign w:val="superscript"/>
          <w:rtl w:val="0"/>
        </w:rPr>
        <w:t xml:space="preserve">1</w:t>
      </w:r>
      <w:r w:rsidR="00000000" w:rsidRPr="00000000" w:rsidDel="00000000">
        <w:rPr>
          <w:rtl w:val="0"/>
        </w:rPr>
        <w:t xml:space="preserve">, 6.3.4.</w:t>
      </w:r>
      <w:r w:rsidR="00000000" w:rsidRPr="00000000" w:rsidDel="00000000">
        <w:rPr>
          <w:vertAlign w:val="superscript"/>
          <w:rtl w:val="0"/>
        </w:rPr>
        <w:t xml:space="preserve">2</w:t>
      </w:r>
      <w:r w:rsidR="00000000" w:rsidRPr="00000000" w:rsidDel="00000000">
        <w:rPr>
          <w:rtl w:val="0"/>
        </w:rPr>
        <w:t xml:space="preserve">, 6.3.5. un 6.3.6. apakšpunktā minētos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6.3.7. apakšpunktā minētos pirmās grupas inženierbūves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 un 6.3.2. apakšpunktā minētos būvdarbus un darbus objektos, kuru būvdarbus būvētājs ir tiesīgs veikt atbilstoši šo noteikumu 94.1., 94.2., 94.3., 94.4. un 94.5.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Kad nospraustas galvenās būvasis, bet būvdarbi vēl nav uzsākti, galvenais būvdarbu veicējs veic visus būvniecības ieceres teritorijas aizsardzības darbus pret nelabvēlīgām dabas un ģeoloģiskām parādībām (piemēram, applūšanu, noslīdeņiem), kas norādīti šo noteikumu 105. punktā minētajā darbu veikšanas projektā. Galveno būvasu nospraušanas aktu (izņemot līnijveida inženierbūves) būvniecības ierosinātājs iesniedz institūcijā, kura pilda būvvaldes funkcijas, septiņu dienu laikā, skaitot no akta parakstīšanas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Būvdarbus organizē un veic saskaņā ar paskaidrojuma rakstu vai būvprojektu un tā sastāvā esošo darbu organizēšanas projektu, kā arī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būvdarbu veicējs (galvenais būvdarbu veicējs), bet atsevišķiem un speciāliem darbu veidiem – atsevišķu būvdarbu veicēji. Izstrādājot darbu veikšanas projektu, ievēro darbu organizēšanas projektā (ja tāds ir izstrādāts) norādītās prasības. Ja darbu veikšanas projektu izstrādā atsevišķu būvdarbu veicējs, minēto projektu saskaņo ar galveno būvdarbu veicēju.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 ir augstāka par 7 m (neattiecas uz elektroenerģijas inženierbūvēm);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piegulošā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var neizstrādāt, ja būvdarbus veic būvētājs.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inženierbūvei vai būvdarbu ciklam (piemēram, pazemes ciklam, virszemes ciklam, būvdarbu sagatavošanas ciklam, inženierbūves sekcijai, laidumam, stāvam).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Izstrādājot darbu veikšanas projektu esošai inženierbūvei, ievēro tās īpašnieka vai, ja tāda nav, tiesiskā valdītāja prasības un situāciju objektā.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 izņemot gadījumu, ja būvdarbiem ir paredzēts publisko tiesību juridiskās personas vai Eiropas Savienības politiku instrumentu līdzfinansējums vai ja paredzēta otrās grupas inženierbūves atjaunošana (neskarot inženierbūves nesošos elementus vai konstrukcijas).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Būvdarbu vadītājs katru darbdienu veic ierakstus būvdarbu žurnālā, un tiem jāraksturo faktiskā situācija būvlaukumā. Būvdarbu žurnālā izteiktie būvuzrauga un autoruzrauga iebildumi vai norādījumi ir uzskatāmi par izpildītiem, ja būvuzraugs vai autoruzraugs izdarījis attiecīgu atzīmi būvdarbu žurnālā. Ierakstus būvdarbu žurnālā veic arī atsevišķu būvdarbu veicēju būvdarbu vadītāji par saviem veiktajiem darbiem.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Ekspluatācijā pieņemtas inženierbūves pārbūves vai atjaunošanas laikā tās izmantošana pirms pieņemšanas ekspluatācijā ir atļauta, ja būvprojektā iekļauts izvērtējums par inženierbūves izmantošanas pieļaujamību būvdarbu laikā un izmantošanas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attiecīgajos standartos, apbūves noteikumos un citos normatīvajos aktos vai būvdarbu līgumā noteiktajiem būvdarbu kvalitātes rādītājiem.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Pabeigtās nozīmīgās konstrukcijas un segtos 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segto darbu un ugunsdrošībai nozīmīgas inženiertehniskās sistēmas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segto darbu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segto darbu un nozīmīgo konstrukciju pieņemšanas aktam –būvizstrādājumu atbilstību apliecinošu dokumentāciju, tehnisko pasi, instrukciju vai cita veida kvalitāti apliecinošus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Nav pieļaujama būvdarbu turpināšana, ja būvdarbu veicēja pārstāvji un būvuzraugs (ja tiek veikta būvuzraudzība) nav būvniecības informācijas sistēmā izveidojuši un apstiprinājuši segto darbu pieņemšanas aktu. Ja būvuzraugs vai autoruzraugs konstatē veikto darbu neatbilstību būvniecības ieceres dokumentācijai vai būvdarbu tehnoloģijas prasībām, turpmākie darbi jāpārtrauc un jāveic attiecīgs ieraksts būvdarbu žurnālā, norādot izpildes termiņu. Darbus var turpināt tikai tad, kad visas šajā punktā minētās personas ir apstiprinājušas attiecīgo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būvdarbu gaitā veidojas pārtraukums, kura laikā iespējami ar aktu pieņemto segto darbu bojājumi, pirms būvdarbu atsākšanas veic atkārtotu iepriekš veikto segto darbu kvalitātes pārbaudi un sastāda attiecīgu aktu.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grupas inženierbūvju būvuzraudzību var veikt būvkomersants, kurš ir reģistrēts būvkomersantu reģistrā un kuram ir tiesības sniegt pakalpojumus būvuzraudzības jomā. Pirmās un otrās grupas inženierbūvju būvuzraudzību var veikt viens vai vairāki būvspeciālisti, kuriem ir atbilstoši būvprakses sertifikāti un kurus nodarbina būvniecības ierosinātājs. Darba devējs izdod rīkojumu par būvuzrauga norīkošanu konkrētajā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būvdarbi tiek veikti strādājošā uzņēmumā, tos saskaņo ar uzņēmuma vadību.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Sadaļņu iekalšanai izmanto instrumentus, kuru darbība neatstāj nelabvēlīgu ietekmi uz ēkas kopējo noturību. Izmantojamo instrumentu maksimāli pieļaujamie ierobežojumi ir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vienreizējā trieciena enerģija – 12 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vibrācijas līmenis – 14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inženiertīklu būvdarbu laikā ēkas konstrukcijā konstatē deformāciju, darbu pārtrauc un uzaicina būvspeciālistu ēku konstrukciju projektēšanā, lai veiktu izmaiņas konstruktīvā mezgla risinājumā.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pārbūvējot vai nojaucot inženierbūvi, ja iespējams, veic būvniecībā radušos atkritumu pārstrādi un reģenerāciju. Visus būvniecībā radušos atkritumus, kas klasificējami kā bīstamie atkritumi, apsaimnieko atbilstoši normatīvajiem aktiem par bīstamo atkritumu apsaimniekošanu.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ārējā inženiertīklā tos attīra atbilstoši normatīvajiem aktiem piesārņojuma novēršanas jomā.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gravas un karjerus, izrakt dīķus, ierīkot drenāžu), ja minētie pasākumi paredzēti būvniecības ieceres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Būvdarbu pārtraukšana un apturēšana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Inženierbūves konservāciju veic, ja būvdarbu pārtraukšanas vai apturēšanas rezultātā var rasties bīstamība videi vai cilvēku dzīvībai un veselībai vai var rasties bīstami bojājumi konstrukcijās.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institūcijai, kura pilda būvvaldes funkcijas. Šo noteikumu 133. punktā minētajā gadījumā pirms būvdarbu pārtraukšanas būvniecības ierosinātājs iesniedz saskaņošanai institūcijā, kura pilda būvvaldes funkcijas, inženierbūves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Inženierbūves konservācijas darbu veikšanas projektā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konservācijas darbu veikšanas kalendāra plānu.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atbilstoši kompetencei iestāde, kas nav institūcija, kura pilda būvvaldes funkcijas, ir apturējusi būvdarbus, tā nekavējoties par to informē minēto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136.</w:t>
      </w:r>
      <w:r w:rsidR="00000000" w:rsidRPr="00000000" w:rsidDel="00000000">
        <w:rPr>
          <w:rtl w:val="0"/>
        </w:rPr>
        <w:t xml:space="preserve"> punktā minētās informācijas saņemšanas apseko objektu un pieņem lēmumu par atļauju pārtraukt būvdarbus, saskaņo inženierbūves konservācijas darbu veikšanas projektu vai, ja nepieciešams, pieņem lēmumu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pēc objekta apsekošanas konstatēta inženierbūves konservācijas nepieciešamība un būvniecības ierosinātājs nav iesniedzis institūcijā, kura pilda būvvaldes funkcijas, inženierbūves konservācijas darbu veikšanas projektu, minētā institūcija lēmumā par inženierbūves konservāciju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konservācijas iemeslus;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inženierbūves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Institūcija, kura pilda būvvaldes funkcijas, 10 darbdienu laikā pēc inženierbūves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Pēc šo noteikumu 139.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Veicot inženierbūves konservācijas darbus, uz tiem attiecināmas būvdarbu veikšanas prasības, tai skaitā prasība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kad būvniecības ierosinātājs ir pabeidzis inženierbūves konservācijas darbus atbilstoši minētās institūcijas saskaņotajam inženierbūves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inženierbūves konservācijas darbus. Visus ar inženierbūves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laikposmā konstatē, ka inženierbūve var radīt bīstamību videi vai cilvēku dzīvībai un veselībai vai tai ir bīstami bojātas konstrukcijas,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pēc būvdarbu apturēšanas institūcija, kura pilda būvvaldes funkcijas, konstatē, ka nepieciešama inženierbūves konservācija,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Inženierbūves uzmērīšana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Pirms inženierbūves pieņemšanas ekspluatācijā ierosināšanas veic inženierbūvē esošās telpas uzmērīšanu (ja šī telpa nav kadastrāli uzmērīta vai veikta šīs telpas pārbūve) un inženierbūves izpildmērījumu, izņemot šādus gadījumus: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atjaunošanas, konservācijas vai restaurācijas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gadījumā, ja nav veikta līnijveida inženierbūves nojaukšana;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sezonas inženierbūves novietošanas vai ierīkošanas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stacionāra reklāmas, informācijas stenda vai avota kaptāžas jaunas būvniecības vai pārbūves gadījumā ārpus pilsētas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Inženierbūves izpildmērījuma plānu izstrādā normatīvajos aktos noteiktajā kārtībā, tajā papildus iekļaujot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inženierbūves apjoma rādītājiem (raksturlielumiem) atbilstoši nosacījumiem, kas noteikti normatīvajos aktos būvju kadastrālās uzmērīšanas jomā;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inženierbūves lietošanas veidu atbilstoši būvju klasifikācijai.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Inženierbūves stāvu plānu vai telpu grupas plānu izstrādā atbilstoši normatīvajiem aktiem būvju kadastrālās uzmērīšanas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Pieņemšana ekspluatācijā un atsevišķu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Pieņemšana ekspluatācijā, ja būvdarbi veikti atbilstoši paziņojumam par būvniecību vai paskaidrojuma rakstam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punktā minētos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Pēc būvdarbu pabeigšanas būvniecības ierosinātājs pieprasa institūcijām, kuras ir izdevušas tehniskos vai īpašos noteikumus, sniegt atzinumu par būves atbilstību tehniskajiem vai īpašajiem noteikumiem. Institūcijas 10 darbdienu laikā pēc pieprasījuma saņemšanas atbilstoši kompetencei sniedz atzinumu par inženierbūves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2 </w:t>
      </w:r>
      <w:r w:rsidR="00000000" w:rsidRPr="00000000" w:rsidDel="00000000">
        <w:rPr>
          <w:rtl w:val="0"/>
        </w:rPr>
        <w:t xml:space="preserve">punktā minēto būvdarbu pabeigšanas būvniecības ierosinātājs iesniedz institūcijā, kura pilda būvvaldes funkcijas, paskaidrojuma raksta II daļu, kurai pievieno šo noteikumu 151. punktā minēto atzinumu un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veikta jauna būvniecība, novietošana vai pārbūve, – inženierbūves novietojuma izpildmērījuma plānu (šo noteikumu 146. punktā minētajos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atjaunošana, – būvdarbu žurnālu kopā ar būvdarbu izpildes dokumentāciju (izņemot šo noteikumu 111. punktā minētos gadījumus);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nojaukšana: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novietojuma izpildmērījuma plānu (šo noteikumu 146. punktā minētajos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žurnālu kopā ar būvdarbu izpildes dokumentāciju (izņemot šo noteikumu 111.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Paskaidrojuma rakstā (neattiecas uz sezonas inženierbūvēm) norāda ar būvniecības ierosinātāju saskaņotu termiņu, kurā būvniecības ierosinātājs var prasīt, lai būvdarbu veicējs par saviem līdzekļiem novērš būvdarbu defektus, kas atklājušies pēc inženierbūves vai iekšējā inženiertīkla nodošanas. Minimālais būvdarbu garantijas termiņš ir divi gadi, skaitot no dienas, kad institūcija, kura pilda būvvaldes funkcijas, izdarījusi būvniecības informācijas sistēmā atzīmi par būvdarbu pabeigšanu, bet otrās un trešās grupas inženierbūves atjaunošanas gadījumā – trīs gadi, skaitot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veicēja pienākums ir novērst būvniecības dēļ radušos ceļu, ielu, ietvju konstrukciju un zemes virskārtas bojājumus. Autoceļu, ielu, ietvju un zaļās zonas īpašniekiem vai, ja tādu nav, – tiesiskajiem valdītājiem nav tiesību pieprasīt minēto objektu pārbūvi vai šo objektu atjaunošanu lielākā apjomā, nekā nodarīti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rakstā norāda ar būvniecības ierosinātāju saskaņotu sezonas inženierbūves ekspluatācijas un nojaukšanas termiņu, kas nepārsniedz vienu gadu. Minēto termiņu kontrolē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152. punktā minēto dokumentu saņemšanas pārbauda patvaļīgās būvniecības esību un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Inženierbūve vai tās daļa ir uzskatāma par pieņemtu ekspluatācijā ar dienu, kad institūcija, kura pilda būvvaldes funkcijas, ir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institūcija, kura pilda būvvaldes funkcijas, konstatē, ka ir veikta patvaļīga būvniecība vai būvniecības informācijas sistēmā nav pieejama attiecīgā informācija un dokumenti, tā pieņem lēmumu par konstatētajām atkāpēm. Minētajā lēmumā norāda konstatētās atkāpes no akceptētās ieceres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būvniecības ierosinātājs ir novērsis visus šo noteikumu 156. punktā minētajā lēmumā norādītos trūkumus, institūcija, kura pilda būvvaldes funkcijas,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inženierbūvi vai tās daļu pieņem ekspluatācijā vai inženierbūve nojaukta ziemā un saskaņā ar būvniecības ieceri paredzēta teritorijas labiekārtošana, apzaļumošana, koku un krūmu stādīšana, piebrauktuvju un ietvju seguma virsslāņa uzklāšana, tad minētos darbus var veikt tiem labvēlīgā sezonā, bet tie jāpabeidz ne vēlāk kā līdz attiecīgā gada 1. jūnijam. Atlikto darbu pabeigšanu noteiktajos termiņos kontrolē institūcija, kura pilda būvvaldes funkcijas. Būvdarbu veicējs atliktos būvdarbus veic termiņos un apjomā, kas noteikts aktā par inženierbūves pieņemšanu ekspluatācijā, ja ar būvniecības ierosinātāju nav vienošanās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1 </w:t>
      </w:r>
      <w:r w:rsidR="00000000" w:rsidRPr="00000000" w:rsidDel="00000000">
        <w:rPr>
          <w:rtl w:val="0"/>
        </w:rPr>
        <w:t xml:space="preserve">2., 6.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 būvdarbu pabeigšanas būvniecības ierosinātājs sagatavo inženierbūves novietojuma izpildmērījuma plānu (šo noteikumu 146.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ierosinātājs līdz paziņojumā par būvniecību norādītajam būvdarbu pabeigšanas termiņam: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(šo noteikumu 146. punktā minētajos gadījumos) iesniegšanas pašvaldībā apstiprina būvniecības informācijas sistēmā būvdarbu pabeigšanu, ja tie ir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būvniecības informācijas sistēmā būvdarbu izpildes termiņu, ja plānotie būvdarbi ir uzsākti, bet nav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būvniecības informācijas sistēmā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inženiertīkla pievada būvdarbi veikti, pamatojoties uz šo noteikumu </w:t>
      </w:r>
      <w:r w:rsidR="00000000" w:rsidRPr="00000000" w:rsidDel="00000000">
        <w:rPr>
          <w:rtl w:val="0"/>
        </w:rPr>
        <w:t xml:space="preserve">18.</w:t>
      </w:r>
      <w:r w:rsidR="00000000" w:rsidRPr="00000000" w:rsidDel="00000000">
        <w:rPr>
          <w:rtl w:val="0"/>
        </w:rPr>
        <w:t xml:space="preserve"> punktā noteikto novietojuma plānu, būvniecības ierosinātājs pēc būvdarbu pabeigšanas iesniedz pakalpojuma sniedzējam, kurš inženiertīklu pievadu izmantoja vai izmantos pakalpojuma sniegšanai, inženiertīkla pievada izpildmērījuma plānu šo noteikumu </w:t>
      </w:r>
      <w:r w:rsidR="00000000" w:rsidRPr="00000000" w:rsidDel="00000000">
        <w:rPr>
          <w:rtl w:val="0"/>
        </w:rPr>
        <w:t xml:space="preserve">146.</w:t>
      </w:r>
      <w:r w:rsidR="00000000" w:rsidRPr="00000000" w:rsidDel="00000000">
        <w:rPr>
          <w:rtl w:val="0"/>
        </w:rPr>
        <w:t xml:space="preserve"> punktā minētajos gadījumos un uzrāda objektu. Ja būvdarbi veikti atbilstoši novietojuma plānam, pakalpojuma sniedzējs, kurš inženiertīklu pievadu izmantoja vai izmantos pakalpojuma sniegšanai, par to veic atzīmi uz novietojuma plāna. Inženiertīkla pievada ekspluatāciju var uzsākt ar atzīmes veikšanu uz novietojuma plāna. Pakalpojuma sniedzējs, kurš inženiertīklu pievadu izmantoja vai izmantos pakalpojuma sniegšanai, piecu darbdienu laikā, skaitot no atzīmes veikšanas, iesniedz pašvaldībā novietojuma plānu un inženiertīkla pievada izpildmērījuma plānu.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pirmās grupas inženierbūves, kura noteikta būvju klasifikācijā, pieņemšanas ekspluatācijā iesniedz Valsts zemes dienestā datu reģistrācijai vai aktualizācijai Nekustamā īpašuma valsts kadastra informācijas sistēmā paskaidrojuma rakstu un šo noteikumu 146. punktā minētajos gadījumos –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Pieņemšana ekspluatācijā, ja būvdarbi veikti atbilstoši būvatļaujai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Inženierbūves pieņemšanu ekspluatācijā ierosina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Pēc būvniecības ierosinātāja pieprasījuma institūcijas, kuras izdevušas tehniskos vai īpašos noteikumus, pārbauda un 10 darbdienu laikā pēc pieprasījuma saņemšanas atbilstoši kompetencei sniedz atzinumu par inženierbūves gatavību ekspluatācijai, tās atbilstību tehniskajiem vai īpašajiem noteikumiem un normatīvo aktu prasībām. Nacionālā kultūras mantojuma pārvaldes atzinums ir nepieciešams, ja tas noteikts nekustamā valsts aizsargājamā kultūras pieminekļa pārveidošanas atļaujā. Veselības inspekcijas atzinums ir nepieciešams, ja nododamajai inženierbūvei normatīvajos aktos epidemioloģiskās drošības jomā ir noteiktas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nodod ekspluatācijā trešās grupas inženierbūvi (izņemot līnijveida inženierbūvi), papildus šo noteikumu 161. punktā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akciju sabiedrība "Latvijas Jūras administrācija" sniedz atzinumu par šīs inženierbūves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Ierosinot inženierbūves pieņemšanu ekspluatācijā,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 kuras būvdarbu veikšanas laikā pieļaujams veikt saskaņā ar vispārīgajos būvnoteikumos noteikto;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stāvu plānu vai telpu grupas plānu šo noteikumu </w:t>
      </w:r>
      <w:r w:rsidR="00000000" w:rsidRPr="00000000" w:rsidDel="00000000">
        <w:rPr>
          <w:rtl w:val="0"/>
        </w:rPr>
        <w:t xml:space="preserve">146.</w:t>
      </w:r>
      <w:r w:rsidR="00000000" w:rsidRPr="00000000" w:rsidDel="00000000">
        <w:rPr>
          <w:rtl w:val="0"/>
        </w:rPr>
        <w:t xml:space="preserve">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tās telpu grupas kadastrālās uzmērīšanas lietu, ja vienlaikus ar inženierbūvi ekspluatācijā tiek pieņemta ēka vai tās telpu grupa;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161. un 162. punktā minēto institūciju atzinumus;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(izņemot šo noteikumu 94. punktā noteiktajā gadījumā),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Inženierbūvi pieņem ekspluatācijā institūcija, kura pilda būvvaldes funkcijas. Birojs pieņemšanas procesā pieaicina būvvaldes amatpersonu, ja būvvalde ir izteikusi vēlmi tajā piedalīties.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Institūcija, kura pilda būvvaldes funkcijas, novērtē inženierbūves gatavību ekspluatācijai, pamatojoties uz šo noteikumu 163. punktā minētajiem dokumentiem, būvniecības informācijas sistēmā pieejamo informāciju un dokumentiem (piemēram, būvdarbu žurnāls, pieņemšanas akti, atzinumi par inženierbūves gatavību ekspluatācijai),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kura pilda būvvaldes funkcijas, inženierbūves pieņemšanas procesā var pieaicināt būvuzraugu, ja veikta būvuzraudzība, vai būvprojekta izstrādātāju, ja viņš nav veicis autoruzraudzību. Elektroenerģijas inženierbūves pieņemšanas procesā, ja energoapgādes objekts atrodas valsts aizsargājamā kultūras piemineklī vai tā aizsargjoslā (aizsardzības zonā), pieaicina Nacionālā kultūras mantojuma pārvaldi (vai kompetentas pašvaldības iestādes vai amatpersonas). Būvuzrauga vai būvprojekta izstrādātāja atteikšanās piedalīties inženierbūves pieņemšanā nav pamats institūcijai, kura pilda būvvaldes funkcijas,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 pilda būvvaldes funkcijas, nav tiesīga pieņemt inženierbūvi ekspluatācijā, ja kāda no šo noteikumu 161. vai 162. punktā minētajām institūcijām nav sniegusi pozitīvu atzinumu par inženierbūves gatavību nodošanai ekspluatācijā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Inženierbūves kārtu var pieņemt ekspluatācijā, ja tās būvdarbi ir pilnīgi pabeigti un ir veikti visi attiecīgajai inženierbūves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Pārbūvējamas un atjaunojamas inženierbūves inženiertīklus, par kuru izbūvi izsniegta ar attiecīgo inženierbūvi vienota būvatļauja, atļauts pievienot ekspluatācijā esošiem inženiertīkliem un uzsākt to ekspluatāciju, pirms ir izdots akts par inženierbūves pieņemšanu ekspluatācijā, ja par attiecīgo inženiertīklu gatavību nodošanai ekspluatācijā atbilstoši būvprojektam un izpilddokumentācijai ir saņemti šo noteikumu 161.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Institūcija, kura pilda būvvaldes funkcijas, 10 darbdienu laikā pēc tam, kad saņemts apliecinājums par inženierbūves gatavību ekspluatācijai vai inženierbūves nojaukšanu, saskaņojot ar būvniecības ierosinātāju inženierbūves uzrādīšanas termiņu, izdod būvniecības informācijas sistēmā (strukturēto datu veidā) aktu par inženierbūves pieņemšanu ekspluatācijā (turpmāk – akts) vai pieņem lēmumu par konstatētajām atkāpēm. Aktā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inženierbūvi pieņem ekspluatācijā ziemā, labiekārtošanas darbus (piemēram, teritorijas apzaļumošanu, piebrauktuvju, ietvju, saimniecības, rotaļu un sporta laukumu seguma virsslāņa uzklāšanu) un fasādes fragmentu apdari var veikt minētajiem darbiem labvēlīgā sezonā, bet tie jāpabeidz līdz kārtējā gada 1. jūnijam.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Saskaņā ar šo noteikumu 173. punktu atliktos būvdarbus un to veikšanas termiņus ieraksta aktā. Aktā minēto atlikto būvdarbu pabeigšanu noteiktajos termiņos kontrolē būvinspektors.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inženierbūves,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kas atklājušies pēc inženierbūves pieņemšanas ekspluatācijā. Minētais termiņš, skaitot no akta izdošanas dienas, nedrīkst būt mazāks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trim gadiem otrās grupas inženierbūvei;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gadiem trešās grupas inženierbūvei.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Šo noteikumu 176. punktā minētais būvdarbu garantijas termiņš nav piemērojams iekārtām, kas tiek uzstādītas būvdarbu laikā. Iekārtu garantijas termiņus nosaka attiecīgās iekārtas ražotājs iekārtas tehniskajā dokumentācijā.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Inženierbūve ir uzskatāma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inženierbūve netiek pieņemta ekspluatācijā, institūcija, kura pilda būvvaldes funkcijas, pieņem lēmumu par konstatētajām atkāpēm. Minētajā lēmumā norāda konstatētās atkāpes no akceptētās būvniecības ieceres vai būvniecību reglamentējošajiem normatīvajiem aktiem un termiņu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būvniecības ierosinātājs ir novērsis šo noteikumu 181. punktā minētajā lēmumā norādītās atkāpes, institūcija, kura pilda būvvaldes funkcijas izdod būvniecības informācijas sistēmā (strukturēto datu veidā) aktu, kurā ietver būvniecības ierosinātāja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otrās vai trešās grupas inženierbūves, kura noteikta būvju klasifikācijā, pieņemšanas ekspluatācijā iesniedz Valsts zemes dienestā datu reģistrācijai vai aktualizācijai Nekustamā īpašuma valsts kadastra informācijas sistēmā aktu par inženierbūves pieņemšanu ekspluatācijā un šo noteikumu 146. punktā minētajos gadījumos – izpildmērījuma plānu, stāvu plānu un telpu grupas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Otrās un trešās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konservācijas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Atzīt par spēku zaudējušiem Ministru kabineta 2014. gada 16. septembra noteikumus Nr. 551 "Ostu hidrotehnisko, siltumenerģijas, gāzes un citu, atsevišķi neklasificētu, inženierbūvju būvnoteikumi" (Latvijas Vēstnesis, 2014, 193.nr.).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573 "Elektroenerģijas ražošanas, pārvades un sadales būvju būvnoteikumi" (Latvijas Vēstnesis, 2014, 194. nr.; 2018, 84., 191. nr.; 2019, 239.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būvdarbu veikšanai līdz šo noteikumu spēkā stāšanās dienai ir izdota būvatļauja vai akceptēts paskaidrojuma raksts, paskaidrojuma raksts inženierbūves konservācijai vai apliecinājuma karte, tad šos būvdarbus pabeidz atbilstoši uzsāktajam būvniecības procesa veidam.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stāvu plānu vai telpu grupas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Ja būvdarbi ir uzsākti vai būvdarbu veikšanai līdz 2021. gada 31. oktobrim ir izdota būvatļauja vai akceptēta apliecinājuma karte, tad šos būvdarbus pabeidz atbilstoši uzsāktajam būvniecības procesa veidam: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pabeidz būvdarbus, kuri ir uzsākti atbilstoši Ministru kabineta 2014. gada 30. septembra noteikumu Nr. 573 "Elektroenerģijas ražošanas, pārvades un sadales būvju būvnoteikumi" 3. punktam un kuru veikšanai nav nepieciešami būvniecības ieceres dokumenti;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gadījumā – atbilstoši šo noteikumu 9.1. apakšnodaļā minētajai kārtībai, iesniedzot apliecinājuma kartes II daļu (3. pielikums) un šo noteikumu 152. punktā minētos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gadījumā būvprojektu izstrādā atbilstoši šo noteikumu 6. nodaļā minētajai kārtībai un apjomam, būvdarbus veic atbilstoši šo noteikumu 7. nodaļā minētajai kārtībai un būvi nodod ekspluatācijā atbilstoši šo noteikumu 9.2. apakšnodaļā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arī saskaņojumu par atkāpēm no tehnisko noteikumu prasībām var noformēt uz būvprojekta ģenerālplāna. Visus eksemplārus iesniedz izskatīšanai institūcijā, kura pilda būvvaldes funkcijas;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būvdarbu uzsākšanas būvniecības ierosinātājs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(ārējā un iekšējā ugunsdzēsības ūdensapgādes sistēma, automātiskā un neautomātiskā ugunsaizsardzības sistēma) pieņem ekspluatācijā, sastādot pieņemšanas aktu (8., 9. un 10. pielikums), ko paraksta atbildīgais būvdarbu vadītājs, būvuzraugs (ja veikta būvuzraudzība) un autoruzraugs (ja to paredz autoruzraudzības līgums). Pieņemšanas aktam pievieno šo noteikumu 119.</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Līdz attiecīgās būvniecības informācijas sistēmas programmatūras izstrādāšanai un ieviešanai, bet ne ilgāk kā līdz 2022. gada 1. martam: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minētajos gadījumos: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ierosinot būvniecību, paziņojumam par būvniecību papildus pievieno dokumentu, kurā norāda informāciju par objekta būvniecības veidu (jauna būvniecība, atjaunošana, pārbūve, novietošana vai nojaukšana), inženierbūves lietošanas veidu atbilstoši būvju klasifikācijai, būvniecības ieceres izstrādātāju (juridiskās personas nosaukums, būvkomersanta nosaukums vai būvspeciālista(-u) vārds, uzvārds, juridiskās personas reģistrācijas numurs, būvkomersanta reģistrācijas numurs vai būvspeciālista(-u) sertifikāta numurs un darbības sfēra);</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plānoto būvdarbu izpildes termiņa beigām iesniedz brīvas formas iesniegumu, kurā pēc izpildmērījuma iesniegšanas pašvaldībā norāda, ka būvdarbi ir pabeigti, vai pagarina būvdarbu izpildes termiņu, vai atceļ paziņojumu par būvniecību, ja būvdarbi nav uzsākti un netiks veikti;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paskaidrojuma raksta būvniecības procesa ietvarā paredzēti atliktie būvdarbi, tad, iesniedzot paskaidrojuma raksta II daļu, papildus pievieno dokumentu, kurā norāda ziņas par atliktajiem būvdarbiem (darba nosaukums, mērvienība un daudzums, pabeigšanas termiņš), bet institūcija, kura pilda būvvaldes funkcijas, izdod atsevišķu lēmumu par atliktajiem būvdarbiem un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paskaidrojuma raksta būvniecības procesa ietvarā būvniecības iecerē ir paredzēti būvdarbi vai objekta nodošana ekspluatācijā pa būves kārtām, tad:</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ekspluatācijā katru būves kārtu, izņemot pēdējo kārtu, iesniedz brīvas formas iesniegumu, kurā norāda informāciju atbilstoši paskaidrojuma raksta II daļai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izdod atsevišķu lēmumu par būvdarbu pabeigšanu;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nododot ekspluatācijā pēdējo būves kārtu, iesniedz paskaidrojuma raksta II daļu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būvniecības informācijas sistēmā datus par būvspeciālista darbības jomu, norāda informāciju tādā apjomā, kādu nodrošina būvniecības informācijas sistēmas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Grozījumi par šo noteikumu izdošanas tiesiskā pamata izteikšanu jaunā redakcijā, ciktāl tas attiecas uz norādes papildināšanu ar Būvniecības likuma 14.</w:t>
      </w:r>
      <w:r w:rsidR="00000000" w:rsidRPr="00000000" w:rsidDel="00000000">
        <w:rPr>
          <w:vertAlign w:val="superscript"/>
          <w:rtl w:val="0"/>
        </w:rPr>
        <w:t xml:space="preserve">1</w:t>
      </w:r>
      <w:r w:rsidR="00000000" w:rsidRPr="00000000" w:rsidDel="00000000">
        <w:rPr>
          <w:rtl w:val="0"/>
        </w:rPr>
        <w:t xml:space="preserve"> panta ceturto daļu un šo noteikumu 1.11. apakšpunkts, 41.</w:t>
      </w:r>
      <w:r w:rsidR="00000000" w:rsidRPr="00000000" w:rsidDel="00000000">
        <w:rPr>
          <w:vertAlign w:val="superscript"/>
          <w:rtl w:val="0"/>
        </w:rPr>
        <w:t xml:space="preserve">2 </w:t>
      </w:r>
      <w:r w:rsidR="00000000" w:rsidRPr="00000000" w:rsidDel="00000000">
        <w:rPr>
          <w:rtl w:val="0"/>
        </w:rPr>
        <w:t xml:space="preserve">un 214. punkts stājas spēkā 2023.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2 </w:t>
      </w:r>
      <w:r w:rsidR="00000000" w:rsidRPr="00000000" w:rsidDel="00000000">
        <w:rPr>
          <w:rtl w:val="0"/>
        </w:rPr>
        <w:t xml:space="preserve">punkts nav piemērojams būvniecības procesiem, kas noris neizmantojot būvniecības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22-TA-1009</w:t>
    </w:r>
    <w:r>
      <w:br/>
    </w:r>
    <w:r w:rsidR="00000000" w:rsidRPr="00000000" w:rsidDel="00000000">
      <w:rPr>
        <w:rtl w:val="0"/>
      </w:rPr>
      <w:t xml:space="preserve">Izdrukāts 30.07.2026. 00.20 - 5.0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22-TA-1009</w:t>
    </w:r>
    <w:r>
      <w:br/>
    </w:r>
    <w:r w:rsidR="00000000" w:rsidRPr="00000000" w:rsidDel="00000000">
      <w:rPr>
        <w:rtl w:val="0"/>
      </w:rPr>
      <w:t xml:space="preserve">Izdrukāts 30.07.2026. 00.20 - 5.0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noteikumu_konsolidētā_versija_22-TA-1009.docx</dc:title>
</cp:coreProperties>
</file>

<file path=docProps/custom.xml><?xml version="1.0" encoding="utf-8"?>
<Properties xmlns="http://schemas.openxmlformats.org/officeDocument/2006/custom-properties" xmlns:vt="http://schemas.openxmlformats.org/officeDocument/2006/docPropsVTypes"/>
</file>