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jūnijā (prot. Nr. 23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(Latvijas Vēstnesis, 2016, 253. nr.; 2018, 78., 249. nr.; 2020, 146. nr.; 2021, 56., 124. nr.; 2022, 49., 238. nr.; 2023, 15., 69., 193.,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 pasākuma ietvaros izveidotajā sabiedrībā balstītu sociālo pakalpojumu infrastruktūrā, tai skaitā šo noteikumu 50.9. apakšpunktā minētajā projekta rezultātu ilgtspējas nodrošināšanas periodā, var sniegt cita ar pašvaldības budžetu nesaistīta finansējuma avota (valsts budžets, nacionālie finanšu instrumenti, Eiropas Savienības fondi un pārējā ārvalstu finanšu palīdzība) finansētus sabiedrībā balstītus sociālos pakalpojumus, kā arī sabiedrībā balstītus sociālos maksas pakalpojumus, kam atbalsts nekvalificējas kā komercdarbības atbalsts,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50.10.1. 9.2.2.1. pasākuma un pašvaldības finansētie pakalpojumi 9.2.2.1. pasākuma mērķa grupas personām nenodrošina pilnu sabiedrībā balstītu sociālo pakalpojumu infrastruktūras noslodzi;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50.10.2. sniedz tikai tādus sociālo pakalpojumu sniedzēju reģistrā reģistrētus sabiedrībā balstītus sociālos pakalpojumus, kuru sniegšanai izveidota sabiedrībā balstītu sociālo pakalpojumu infrastruktūra;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 sabiedrībā balstītus sociālos pakalpojumus 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50.10.3.1. šo noteikumu 3.1. un 3.2. apakšpunktā minētajām mērķa grupas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50.10.3.2. pilngadīgām personām ar garīga rakstura traucējumiem, kurām noteikta III invaliditātes grupa;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50.10.3.3. pilngadīgām personām ar garīga rakstura traucējumiem, kurām nav noteikta invaliditāte;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50.10.3.4. bērniem ar funkcionāliem traucējumiem, kuriem nav noteikta invaliditāte un kuri dzīvo ģimenēs, un viņu likumiskajiem pārstāvjiem vai audžuģimenēm sociālās rehabilitācijas pakalpojumu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50.10.3.5. bērniem ar funkcionāliem traucējumiem, kuriem ir noteikta invaliditāte un kuri mācību vai darba dēļ uz laiku nedzīvo ģimenē, un viņu likumiskajiem pārstāvjiem vai audžuģimenēm sociālās rehabilitācijas pakalpojumu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Finansējuma saņēmējam ir aizliegts pasākuma ietvaros izveidoto sabiedrībā balstīto sociālo pakalpojumu infrastruktūru pasākuma īstenošanas un šo noteikumu 50.9. apakšpunktā minētajā projekta rezultātu ilgtspējas nodrošināšanas periodā nodot valdījumā vai lietojumā citam saimnieciskās darbības veicējam, izņemot gadījumu, ja infrastruktūru nodod bezatlīdzības lietošanā sociālo pakalpojumu sniedzējam, ar kuru pašvaldība ir noslēgusi deleģēšanas līgumu par sabiedrībā balstītu sociālo pakalpojumu sniegšanu mērķa grupas personām, un deleģējuma līgumā paredzēts pienākums nodrošināt šo noteikumu 50.10. apakšpunktā un 50.</w:t>
      </w:r>
      <w:r w:rsidR="00000000" w:rsidRPr="00000000" w:rsidDel="00000000">
        <w:rPr>
          <w:vertAlign w:val="superscript"/>
          <w:rtl w:val="0"/>
        </w:rPr>
        <w:t xml:space="preserve">1</w:t>
      </w:r>
      <w:r w:rsidR="00000000" w:rsidRPr="00000000" w:rsidDel="00000000">
        <w:rPr>
          <w:rtl w:val="0"/>
        </w:rPr>
        <w:t xml:space="preserve"> un 50.</w:t>
      </w:r>
      <w:r w:rsidR="00000000" w:rsidRPr="00000000" w:rsidDel="00000000">
        <w:rPr>
          <w:vertAlign w:val="superscript"/>
          <w:rtl w:val="0"/>
        </w:rPr>
        <w:t xml:space="preserve">2</w:t>
      </w:r>
      <w:r w:rsidR="00000000" w:rsidRPr="00000000" w:rsidDel="00000000">
        <w:rPr>
          <w:rtl w:val="0"/>
        </w:rPr>
        <w:t xml:space="preserve"> punktā minēto nosacījumu izpildi. Šādā gadījumā pasākuma ietvaros izveidotajā infrastruktūrā ir pieļaujama pakalpojumu nodrošināšana arī tām pašvaldībām, kuras ar minēto sociālo pakalpojumu sniedzēju ir noslēgušas līgumu par sabiedrībā balstītu sociālo pakalpojumu sniegšanu šo noteikumu 3. punktā minētajām mērķa grupas personām. Bezatlīdzības lietošanā nodotajā infrastruktūrā ir aizliegts veikt saimniecisko darbību un sniegt sabiedrībā balstītus sociālos maksas pakalpojumus, kas nav minēti šajos noteikumos."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23-TA-3174</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23-TA-3174</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noteikumu_(grozījumu)_projekts_23-TA-3174.docx</dc:title>
</cp:coreProperties>
</file>

<file path=docProps/custom.xml><?xml version="1.0" encoding="utf-8"?>
<Properties xmlns="http://schemas.openxmlformats.org/officeDocument/2006/custom-properties" xmlns:vt="http://schemas.openxmlformats.org/officeDocument/2006/docPropsVTypes"/>
</file>