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129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17. martā (prot. Nr. 14 55.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projekta "IT rīka izstrāde MVU, GNU, VVU statusa noteikšanai"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(turpmāk – 1.3.1.1. pasākums) projekta "IT rīka izstrāde MVU, GNU, VVU statusa noteikšanai" (turpmāk – projekts) pasi (</w:t>
      </w:r>
      <w:r w:rsidR="00000000" w:rsidRPr="00000000" w:rsidDel="00000000">
        <w:rPr>
          <w:rtl w:val="0"/>
        </w:rPr>
        <w:t xml:space="preserve">pielikums</w:t>
      </w:r>
      <w:r w:rsidR="00000000" w:rsidRPr="00000000" w:rsidDel="00000000">
        <w:rPr>
          <w:rtl w:val="0"/>
        </w:rPr>
        <w:t xml:space="preserve">) un projekta izmaksas 300 000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255 000 </w:t>
      </w:r>
      <w:r w:rsidR="00000000" w:rsidRPr="00000000" w:rsidDel="00000000">
        <w:rPr>
          <w:i w:val="1"/>
          <w:rtl w:val="0"/>
        </w:rPr>
        <w:t xml:space="preserve">euro </w:t>
      </w:r>
      <w:r w:rsidR="00000000" w:rsidRPr="00000000" w:rsidDel="00000000">
        <w:rPr>
          <w:rtl w:val="0"/>
        </w:rPr>
        <w:t xml:space="preserve">apmērā un valsts budžeta finansējumu 45 000 </w:t>
      </w:r>
      <w:r w:rsidR="00000000" w:rsidRPr="00000000" w:rsidDel="00000000">
        <w:rPr>
          <w:i w:val="1"/>
          <w:rtl w:val="0"/>
        </w:rPr>
        <w:t xml:space="preserve">euro </w:t>
      </w:r>
      <w:r w:rsidR="00000000" w:rsidRPr="00000000" w:rsidDel="00000000">
        <w:rPr>
          <w:rtl w:val="0"/>
        </w:rPr>
        <w:t xml:space="preserve">apmērā.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Centrālo finanšu un līgumu aģentūru par projekta iesniedzēju un atbildīgo par projekta īstenošanu un projekta pasē plānoto mērķu un rezultātu (tai skaitā rezultāta un iznākuma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1.3.1.1. pasākuma ietvaros, ja projekta iesniegums atbilst projektu iesniegumu vērtēšanas kritērijiem un Ministru kabineta 2024. gada 4. jūnija noteikumiem Nr. 338 </w:t>
      </w:r>
      <w:r w:rsidR="00000000" w:rsidRPr="00000000" w:rsidDel="00000000">
        <w:rPr>
          <w:rtl w:val="0"/>
        </w:rPr>
        <w:t xml:space="preserve">"Eiropas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īstenošanas noteikumi"</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pēc projekta pabeigšanas, sākot ar 2029. gadu, projekta rezultātu uzturēšanas izmaksas nepārsniedz 75 000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25-TA-3127</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25-TA-3127</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rīkojuma_projekts_25-TA-3127.docx</dc:title>
</cp:coreProperties>
</file>

<file path=docProps/custom.xml><?xml version="1.0" encoding="utf-8"?>
<Properties xmlns="http://schemas.openxmlformats.org/officeDocument/2006/custom-properties" xmlns:vt="http://schemas.openxmlformats.org/officeDocument/2006/docPropsVTypes"/>
</file>