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Apdrošināšanas līguma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Apdrošināšanas līguma likumā (Latvijas Vēstnesis, 2018, 97.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35.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Šā panta ceturtās daļas 1. punktā minēto izņēmumu nepiemēro hipotekārās pārkreditēšanas gadījumā attiecībā uz nekustamā īpašuma apdrošināšanas līgumu."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36. pantu ar sesto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Apdrošinājuma ņēmējam ir tiesības vienpusēji izbeigt nekustamā īpašuma apdrošināšanas līgumu hipotekārās pārkreditēšanas gadījumā. Apdrošināšanas līgums uzskatāms par izbeigtu apdrošinājuma ņēmēja paziņojumā norādītajā dienā, bet ne agrāk kā pēc piecām dienām no paziņojuma nosūtīšanas dienas. Šādā gadījumā apdrošinātājs atmaksā apdrošinājuma ņēmējam apdrošināšanas prēmijas daļu, kas tiek aprēķināta saskaņā ar šā likuma 35. panta piektās daļas noteikumiem un no kuras tiek atskaitīta apdrošināšanas atlīdzība."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23-TA-2895</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23-TA-2895</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likumprojekts_(grozījumi)_23-TA-2895.docx</dc:title>
</cp:coreProperties>
</file>

<file path=docProps/custom.xml><?xml version="1.0" encoding="utf-8"?>
<Properties xmlns="http://schemas.openxmlformats.org/officeDocument/2006/custom-properties" xmlns:vt="http://schemas.openxmlformats.org/officeDocument/2006/docPropsVTypes"/>
</file>