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15. septembra noteikumos Nr. 524 "Kārtība, kādā nosaka, aprēķina un uzskaita katra dzīvojamās mājas īpašnieka maksājamo daļu par dzīvojamās mājas uzturēšanai nepieciešamajiem pakalpojumiem"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Dzīvojamo māju pārvaldīšanas likuma</w:t>
      </w:r>
      <w:r>
        <w:br/>
      </w:r>
      <w:r w:rsidR="00000000" w:rsidRPr="00000000" w:rsidDel="00000000">
        <w:rPr>
          <w:rStyle w:val="paragraph"/>
          <w:i w:val="1"/>
          <w:rtl w:val="0"/>
        </w:rPr>
        <w:t xml:space="preserve">17.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15. septembra noteikumos Nr. 524 "Kārtība, kādā nosaka, aprēķina un uzskaita katra dzīvojamās mājas īpašnieka maksājamo daļu par dzīvojamās mājas uzturēšanai nepieciešamajiem pakalpojumiem" (Latvijas Vēstnesis, 2015, 190. nr.; 2020, 65A., 78A. nr.; 2021, 169.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Personai, kura aprēķina maksājamo daļu, vai saskaņā ar dzīvojamās mājas īpašnieku lēmumu citai pilnvarotajai personai ir tiesības pārbaudīt dzīvoklī, nedzīvojamā telpā vai mākslinieka darbnīcā uzstādīto individuālā siltumenerģijas patēriņa ierīču (tai skaitā siltuma maksas sadalītāju un siltumenerģijas patēriņa noteikšanas sistēmas sensoru)  rādījumus, darbību un plombu tehnisko stāvokli, kā arī par saviem līdzekļiem veikt skaitītāja pirmstermiņa verificēšanu, nomaiņu."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Ja dzīvoklī, nedzīvojamā telpā vai mākslinieka darbnīcā skaitītājs (tai skaitā siltuma maksas sadalītājs un siltumenerģijas patēriņa noteikšanas sistēmas sensors) ir uzstādīts, neievērojot normatīvajos aktos par mērījumu vienotību (ja ir uzstādīts siltuma maksas sadalītājs – piemērojamā standartā) vai dzīvojamās mājas īpašnieku noteiktās prasības, vai arī patērētās siltumenerģijas daudzuma noteikšanai izmantotās ierīces vai iekārtas neatbilst minētajām prasībām, izdevumus, kas saistīti ar minēto ierīču vai iekārtu atkārtoto verificēšanu vai nomaiņu agrāk par verificēšanas sertifikātā vai šo noteikumu 6.2. apakšpunktā noteikto termiņu vai pareizu uzstādīšanu, sedz atbildīgais par patērētās siltumenerģijas daudzuma noteikšanai izmantojamo ierīču vai iekārtu uzstādīšanu (attiecīgi dzīvojamās mājas īpašnieks vai dzīvojamās mājas īpašnieku pilnvarotā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19.5.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"19.5. siltumenerģijas skaitītāju dzīvojamās mājas ievadā un siltumenerģijas patēriņa noteikšanas sistēmu, izmantojot tiešsaistē periodiski fiksētus siltumnesēja caurplūdes un apkures cauruļvadu virsmu temperatūras datus (turpmāk - siltumenerģijas patēriņa noteikšanas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w:t>
      </w:r>
      <w:r w:rsidR="00000000" w:rsidRPr="00000000" w:rsidDel="00000000">
        <w:rPr>
          <w:vertAlign w:val="superscript"/>
          <w:rtl w:val="0"/>
        </w:rPr>
        <w:t xml:space="preserve">3</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2. dzīvojamās mājas apkures sistēmas, siltuma maksas sadalītāju, to uzstādīšanas, lietošanas, siltuma izmaksu sadales aprēķināšanas un pārbaudes atbilstību prasībām, kas noteiktas standartā LVS EN 834+AC:2021 "Siltumenerģijas patēriņa noteicēji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 Siltumenerģijas patēriņa noteikšanas sistēmas izmantošanai dzīvojamās mājas siltumenerģijas patēriņa sadalījumam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1. dzīvojamās mājas īpašnieku noteiktās kārtības, prasību un normatīvajos aktos par mērījumu vienotību noteikto prasību ievērošanu (šo noteikumu 19.1. apakšpunkts);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2. siltumenerģijas patēriņa noteikšanas sistēmas sensoru uzstādīšanu vairāk par 70 % no kopējā dzīvokļu, nedzīvojamo telpu un mākslinieka darbnīcu skaita dzīvojamā mājā;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3. dzīvojamās mājas īpašniekam, kurš nav ļāvis veikt siltumenerģijas patēriņa noteikšanas sistēmas sensoru uzstādīšanu, pārbaudi, nomaiņu (šo noteikumu 3. punkts), vai, ja konstatēts, ka siltumenerģijas patēriņa noteikšanas sistēmas sensors ir bojāts vai patvarīgi aizstāts, vai noņemts, vai ietekmēta siltumenerģijas patēriņa noteikšanas sistēmas darbība, maksājamās daļas noteikšanu par kvadrātmetru, kura ir līdzvērtīga dzīvokļiem, nedzīvojamām telpām un mākslinieka darbnīcām ar maksimālo enerģijas patēriņu;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6</w:t>
      </w:r>
      <w:r w:rsidR="00000000" w:rsidRPr="00000000" w:rsidDel="00000000">
        <w:rPr>
          <w:rtl w:val="0"/>
        </w:rPr>
        <w:t xml:space="preserve">4. dzīvojamās mājas īpašniekam, kura dzīvoklī, nedzīvojamā telpā vai mākslinieka darbnīcā izmanto individuālo apkuri, daļas no ēkas kopējā siltumenerģijas patēriņa aprēķināšanu."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20.5.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"20.5. siltumenerģijas skaitītājs ir uzstādīts dzīvojamās mājas ievadā un ir uzstādīta siltumenerģijas patēriņa noteikšanas sistēma, izmantojot tiešsaistē periodiski fiksētus siltumnesēja caurplūdes un apkures cauruļvadu virsmu temperatūras datus dzīvokļos, nedzīvojamās telpās un mākslinieka darbnīcās – dzīvojamās mājas īpašnieki piemēro šo noteikumu 23., 24. vai 25. pielikumā minēto metodiku."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siltumenerģijas skaitītājs ir uzstādīts dzīvojamās mājas ievadā un ir uzstādīta siltumenerģijas patēriņa noteikšanas sistēma, izmantojot tiešsaistē periodiski fiksētus siltumnesēja caurplūdes un apkures cauruļvadu virsmu temperatūras datus dzīvokļos, nedzīvojamās telpās un mākslinieka darbnīcās – dzīvojamās mājas īpašnieki piemēro šo noteikumu 26. pielikumā minēto metodiku."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"22.4. siltumenerģijas skaitītājs ir uzstādīts dzīvojamās mājas ievadā un ir uzstādīta siltumenerģijas patēriņa noteikšanas sistēma, izmantojot tiešsaistē periodiski fiksētus siltumnesēja caurplūdes un apkures cauruļvadu virsmu temperatūras datus dzīvokļos, nedzīvojamās telpās un mākslinieka darbnīcās – dzīvojamās mājas īpašnieki piemēro šo noteikumu 27. pielikumā minēto metodiku."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Ja, nosakot maksājamo daļu, tiek izmantota siltumenerģijas uzskaites (sadales) iespēja, kas nav minēta šo noteikumu 19. punktā, dzīvojamās mājas īpašnieki var vienoties arī par citas, šo noteikumu pielikumos neminētas siltumenerģijas patēriņa metodikas izmantošanu, ja tiek ievēroti šo noteikumu pielikumos minētajās metodikās noteiktie siltumenerģijas sadales aprēķinu principi un metodiku ir apstiprinājis neatkarīgs eksperts. Vienlaikus ir jānodrošina, ka  dzīvojamā  mājā individuālā siltumenerģijas patēriņa ierīces ir uzstādītas vairāk par 70 % no kopējā dzīvokļu,  nedzīvojam telpu un mākslinieku darbnīcu skaita dzīvojamā  mājā."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Dzīvojamās mājās, kurās siltumenerģijas uzskaiti (sadali) veic ar skaitītāju dzīvojamās mājas ievadā un siltuma maksas sadalītājiem vai siltumenerģijas skaitītājiem dzīvokļos, nedzīvojamās telpās un mākslinieka darbnīcās, personai, kura aprēķina maksājamās daļas apmēru, no 2022. gada 1. marta ir pienākums, veicot maksājamo daļu aprēķināšanu, ievērot šo noteikumu 19.</w:t>
      </w:r>
      <w:r w:rsidR="00000000" w:rsidRPr="00000000" w:rsidDel="00000000">
        <w:rPr>
          <w:vertAlign w:val="superscript"/>
          <w:rtl w:val="0"/>
        </w:rPr>
        <w:t xml:space="preserve">2</w:t>
      </w:r>
      <w:r w:rsidR="00000000" w:rsidRPr="00000000" w:rsidDel="00000000">
        <w:rPr>
          <w:rtl w:val="0"/>
        </w:rPr>
        <w:t xml:space="preserve"> un 19.</w:t>
      </w:r>
      <w:r w:rsidR="00000000" w:rsidRPr="00000000" w:rsidDel="00000000">
        <w:rPr>
          <w:vertAlign w:val="superscript"/>
          <w:rtl w:val="0"/>
        </w:rPr>
        <w:t xml:space="preserve">3</w:t>
      </w:r>
      <w:r w:rsidR="00000000" w:rsidRPr="00000000" w:rsidDel="00000000">
        <w:rPr>
          <w:rtl w:val="0"/>
        </w:rPr>
        <w:t xml:space="preserve"> punktā noteikto kārtību un piemērot šo noteikumu 21. un 22. pielikumā norādītos koeficientus. Šo noteikumu 21. pielikumā norādītos koeficientus var nepiemērot, ja tos noteicis neatkarīgs eksperts saskaņā ar standartu LVS EN 834+AC:2021 "Siltumenerģijas patēriņa noteicēji dzīvokļa apsildes radiatoriem. Ierīces ar elektroenerģijas avotu".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Dzīvojamās mājās, kurās siltumenerģijas uzskaiti (sadali) veic ar skaitītāju dzīvojamās mājas ievadā un  siltumenerģijas patēriņa noteikšanas sistēmu, personai, kura aprēķina maksājamās daļas apmēru, ir pienākums, veicot maksājamo daļu aprēķināšanu, ievērot šo noteikumu 19.</w:t>
      </w:r>
      <w:r w:rsidR="00000000" w:rsidRPr="00000000" w:rsidDel="00000000">
        <w:rPr>
          <w:vertAlign w:val="superscript"/>
          <w:rtl w:val="0"/>
        </w:rPr>
        <w:t xml:space="preserve">6</w:t>
      </w:r>
      <w:r w:rsidR="00000000" w:rsidRPr="00000000" w:rsidDel="00000000">
        <w:rPr>
          <w:rtl w:val="0"/>
        </w:rPr>
        <w:t xml:space="preserve"> punktā noteikto kārtību un piemērot šo noteikumu 21. un 22. pielikumā norādītos koeficientus. Šo noteikumu 21. pielikumā norādītos koeficientus var nepiemērot, ja tos noteicis neatkarīgs eksperts saskaņā ar standartu LVS EN 834+AC:2021 "Siltumenerģijas patēriņa noteicēji dzīvokļa apsildes radiatoriem. Ierīces ar elektroenerģijas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Siltumenerģijas uzskaites (sadales) sistēma un šo noteikumu pielikumos vai cita saskaņā ar šo noteikumu 23. punktu noteiktā metodika nav izmantojamas, un maksājamo daļu par siltumenerģijas patēriņu dzīvoklī aprēķina pēc metodikas,  kas bija pirms individuālā siltumenerģijas patēriņa ierīču uzstādīšanas dzīvokļos,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dzīvojamā mājā individuālā siltumenerģijas patēriņa ierīces tiek uzstādītas mazāk par 70% no kopējā dzīvokļu īpašuma skaita;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ierīce nav ar CE atbilstības marķējumu un nav veikta produkta  atbilstības novērtēšana saistošajam normatīvajam regulējumam attiecībā uz mērīšanas līdzekļu prasībām vai radioiekārtu regulējumā noteiktajām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siltumenerģijas sadalījumā starp dzīvokļiem uz vienu kvadrātmetru, izmantojot individuālā siltumenerģijas patēriņa ierīces dzīvokļos, atšķiras vairāk par 40%;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netiek pielietoti šo noteikumu 21. un 22. pielikumā norādītie koeficienti,  izņemot šo noteikumu 32. punktā minētos apstākļus."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1) Eiropas Parlamenta un Padomes 2023. gada 13. septembra Direktīvas (ES) 2023/1791 par energoefektivitāti un ar ko groza Regulu (ES) 2023/955 (pārstrādātā redakcija)."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23.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25.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26.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27.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24-TA-729</w:t>
    </w:r>
    <w:r>
      <w:br/>
    </w:r>
    <w:r w:rsidR="00000000" w:rsidRPr="00000000" w:rsidDel="00000000">
      <w:rPr>
        <w:rtl w:val="0"/>
      </w:rPr>
      <w:t xml:space="preserve">Izdrukāts 29.07.2026. 23.04 - 1.0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24-TA-729</w:t>
    </w:r>
    <w:r>
      <w:br/>
    </w:r>
    <w:r w:rsidR="00000000" w:rsidRPr="00000000" w:rsidDel="00000000">
      <w:rPr>
        <w:rtl w:val="0"/>
      </w:rPr>
      <w:t xml:space="preserve">Izdrukāts 29.07.2026. 23.04 - 1.0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noteikumu_(grozījumu)_projekts_24-TA-729.docx</dc:title>
</cp:coreProperties>
</file>

<file path=docProps/custom.xml><?xml version="1.0" encoding="utf-8"?>
<Properties xmlns="http://schemas.openxmlformats.org/officeDocument/2006/custom-properties" xmlns:vt="http://schemas.openxmlformats.org/officeDocument/2006/docPropsVTypes"/>
</file>