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9. jūnija noteikumos Nr. 360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21-TA-235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