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jūlijā (prot. Nr. 35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(Latvijas Vēstnesis, 2019, 257. nr.; 2020, 98A. nr.; 2021, 165. nr.; 2022, 9. nr.; 2023, 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iznākuma rādītājs – pašvaldību sociālo dienestu speciālistu, fizisko un juridisko personu skaits, kuras sniedz pašvaldības sociālā dienesta piešķirtu ģimenes asistenta pakalpojumu un uzsākušas profesionālās kompetences pilnveidi, – 90;".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 rezultāta rādītājs – pašvaldību sociālo dienestu speciālistu, fizisko un juridisko personu skaits, kuras sniedz pašvaldības sociālā dienesta piešķirtu ģimenes asistenta pakalpojumu un pilnveidojušas savu profesionālo kompetenci, – 90."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27.2.3.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"27.2.3. sadarbībā ar supervīzijas pakalpojuma sniedzēju plāno supervīziju, tai skaitā komplektē sociālā darba speciālistu grupu dalībai supervīzijā. Izmaksas, kas pašvaldībai radušās par supervīzijas pakalpojumu, ir attiecināmas, ja vienas grupas, komandas un organizācijas supervīzijas sesijā piedalās ne vairāk kā 12 sociālā darba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32.1.6. apakšpunktu.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23-TA-920</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23-TA-920</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noteikumu_(grozījumu)_projekts_23-TA-920.docx</dc:title>
</cp:coreProperties>
</file>

<file path=docProps/custom.xml><?xml version="1.0" encoding="utf-8"?>
<Properties xmlns="http://schemas.openxmlformats.org/officeDocument/2006/custom-properties" xmlns:vt="http://schemas.openxmlformats.org/officeDocument/2006/docPropsVTypes"/>
</file>