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16. augustā (prot. Nr. 40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Izložu un azartspēļu uzraudzības inspekcija sagatavo un nosūta lēmumu par piekļuves ierobežošanu Latvijā nelicencētu interaktīvo azartspēļu organizētāju tīmekļvietnēm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Elektronisko sakaru likuma 109. panta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Izložu un azartspēļu uzraudzības inspekcija (turpmāk – inspekcija) sagatavo un nosūta augstākā līmeņa domēna ".lv" reģistra turētājam un elektronisko sakaru komersantam lēmumu par to, ka ierobežojama piekļuve Latvijā nelicencēta interaktīvo azartspēļu organizētāja tīmekļvietnei, kā arī lēmumā ietveramā pieprasījuma formu, lēmuma nosūtīšanas veidu, izpildes veidu un darbības termiņu.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ierobežojama piekļuve Latvijā nelicencēta interaktīvo azartspēļu organizētāja tīmekļvietnei, inspekcija izdod lēmumu un elektronisko sakaru komersantam elektroniski nosūta ar drošu elektronisko parakstu parakstītu pieprasījumu (pielikums), pievienojot lēmuma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sakaru komersants piecu darbdienu laikā pēc inspekcijas pieprasījuma saņemšanas nodrošina piekļuves ierobežošanu (bloķēšanu) Latvijā nelicencēta interaktīvo azartspēļu organizētāja tīmekļvietnei.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Augstākā līmeņa domēna ".lv" reģistra turētājs piecu darbdienu laikā pēc inspekcijas pieprasījuma saņemšanas nodrošina konkrēta domēna reģistrācijas pārtraukšanu ".lv" zonā.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Elektronisko sakaru komersants pēc lēmuma saņemšanas par piekļuves ierobežošanu (bloķēšanu) Latvijā nelicencēta interaktīvo azartspēļu organizētāja tīmekļvietnei nodrošina piekļuves ierobežošanu (bloķēšanu) attiecīgajai  tīmekļvietnei līdz dienai, kad saņem inspekcijas lēmumu par ierobežošanas (bloķēšanas) atcelšanu.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Piecu darbdienu laikā pēc tam, kad saņemts inspekcijas lēmums par ierobežošanas (bloķēšanas) atcelšanu, elektronisko sakaru komersants atjauno piekļuvi interaktīvo azartspēļu organizētāja tīmekļvietnei.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2014. gada 9. jūnija noteikumus Nr. 291 </w:t>
      </w:r>
      <w:r w:rsidR="00000000" w:rsidRPr="00000000" w:rsidDel="00000000">
        <w:rPr>
          <w:rtl w:val="0"/>
        </w:rPr>
        <w:t xml:space="preserve">"</w:t>
      </w:r>
      <w:r w:rsidR="00000000" w:rsidRPr="00000000" w:rsidDel="00000000">
        <w:rPr>
          <w:rtl w:val="0"/>
        </w:rPr>
        <w:t xml:space="preserve">Kārtība, kādā Izložu un azartspēļu uzraudzības inspekcija sagatavo un nosūta lēmumu par piekļuves ierobežošanu Latvijā nelicencētu interaktīvo azartspēļu organizētāju interneta mājaslapām</w:t>
      </w:r>
      <w:r w:rsidR="00000000" w:rsidRPr="00000000" w:rsidDel="00000000">
        <w:rPr>
          <w:rtl w:val="0"/>
        </w:rPr>
        <w:t xml:space="preserve">"  (Latvijas Vēstnesis, 2014, 291.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 Linkaits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22-TA-1200</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22-TA-1200</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noteikumu_projekts_22-TA-1200.docx</dc:title>
</cp:coreProperties>
</file>

<file path=docProps/custom.xml><?xml version="1.0" encoding="utf-8"?>
<Properties xmlns="http://schemas.openxmlformats.org/officeDocument/2006/custom-properties" xmlns:vt="http://schemas.openxmlformats.org/officeDocument/2006/docPropsVTypes"/>
</file>