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novembrī (prot. Nr. 46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27. oktobra noteikumos Nr. 1227 "Noteikumi par regulējamiem sabiedrisko pakalpojumu veidiem"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27. oktobra noteikumos Nr. 1227 "Noteikumi par regulējamiem sabiedrisko pakalpojumu veidiem" (Latvijas Vēstnesis, 2009, 172. nr.; 2011, 44., 205. nr.; 2015, 40. nr.; 2016, 86., 174. nr.; 2019, 114. nr.; 2020, 79. nr.; 2022, 195. nr.; 2024, 123.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elektroenerģijas uzkrāšanu elektroenerģijas uzkrātuvēs, kuru uzstādītā elektroenerģijas ražošanas jauda ir lielāka par vienu megavatu, izņemot elektroenerģijas pārvades sistēmas operatoram vai elektroenerģijas sadales sistēmas operatoram piederošās elektroenerģijas uzkrātuves."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Aukstumapgādē nepieciešams regulēt: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dzesēšanai nepieciešamās enerģijas (aukstumenerģijas) ražošanu iekārtās ar kopējo uzstādīto dzesēšanai nepieciešamās enerģijas (aukstumenerģijas) ražošanas jaudu, kas lielāka par vienu megavatu, ja centralizētajā aukstumapgādes sistēmā nodotais dzesēšanai nepieciešamās enerģijas (aukstumenerģijas) apjoms pārsniedz 5000 megavatstundu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dzesēšanai nepieciešamās enerģijas (aukstumenerģijas) pārvadi un sadali galalietotājiem, ja starp tiem ir mājsaimniecības lietotāji un kopējais pārvadītās un sadalītās dzesēšanai nepieciešamās enerģijas (aukstumenerģijas) apjoms pārsniedz 5000 megavatstundu gadā, izņemot gadījumus, ja autonomā ražotāja vai neatkarīgā ražotāja saražoto dzesēšanai nepieciešamo enerģiju (aukstumenerģiju) piegādā līdz regulējamā aukstumapgādes sistēmas operatora tīkliem;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dzesēšanai nepieciešamās enerģijas (aukstumenerģijas) tirdzniecību enerģijas lietotājiem, ja tirgoto dzesēšanai nepieciešamo enerģiju (aukstumenerģiju) piegādā pa regulējamā aukstumapgādes sistēmas operatora 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dabasgāzes sašķidrināšanu vai sašķidrinātās dabasgāzes saņemšanu, izkraušanu, uzglabāšanu un pārvēršanu gāzveida stāvoklī turpmākai ievadīšanai nacionālajā dabasgāzes ieejas-izejas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dabasgāzes ieguvi, izņemot sašķidrināto dabasgāzi, turpmākai ievadīšanai nacionālajā dabasgāzes ieejas-izejas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Ūdenssaimniecības nozarē nepieciešams regulēt šādu sabiedrisko ūdenssaimniecības pakalpojumu veidu 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ja komersanta sniegto sabiedrisko ūdenssaimniecības pakalpojumu apjoms vismaz vienā veidā pārsniedz 100 000 m</w:t>
      </w:r>
      <w:r w:rsidR="00000000" w:rsidRPr="00000000" w:rsidDel="00000000">
        <w:rPr>
          <w:vertAlign w:val="superscript"/>
          <w:rtl w:val="0"/>
        </w:rPr>
        <w:t xml:space="preserve">3</w:t>
      </w:r>
      <w:r w:rsidR="00000000" w:rsidRPr="00000000" w:rsidDel="00000000">
        <w:rPr>
          <w:rtl w:val="0"/>
        </w:rPr>
        <w:t xml:space="preserve">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ūdens ieguvi, uzkrāšanu un sagatavošanu lietošanai līdz padevei centralizētajā ūdensvada tīklā;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ūdens piegādi no padeves vietas centralizētajā ūdensvada tīklā līdz piederības robežai;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 notekūdeņu savākšanu centralizētajās kanalizācijas sistēmās no piederības robežas un novadīšanu līdz notekūdeņu attīrīšanas iekārtām;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9.1.4. notekūdeņu attīrīšanu un novadīšanu vidē, tai skaitā virszemes ūdensobjektos;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9.1.5. notekūdeņu attīrīšanas procesā radušos notekūdeņu dūņu apstrādi, pārstrādi un sagatavošanu utilizācijai, ja minētie pakalpojumi neatbilst šo noteikumu 9.2.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notekūdeņu dūņu apsaimniekošanas reģionālajā centrā veiktajā notekūdeņu attīrīšanas procesā radušos notekūdeņu dūņu apstrādi, pārstrādi un sagatavošanu utilizācijai, ja komersants šos pakalpojumus atsevišķi sniedz sabiedrisko ūdenssaimniecības pakalpojumu 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2.7. apakšpunkts, 3.</w:t>
      </w:r>
      <w:r w:rsidR="00000000" w:rsidRPr="00000000" w:rsidDel="00000000">
        <w:rPr>
          <w:vertAlign w:val="superscript"/>
          <w:rtl w:val="0"/>
        </w:rPr>
        <w:t xml:space="preserve">1</w:t>
      </w:r>
      <w:r w:rsidR="00000000" w:rsidRPr="00000000" w:rsidDel="00000000">
        <w:rPr>
          <w:rtl w:val="0"/>
        </w:rPr>
        <w:t xml:space="preserve"> punkts un 4.6. apakšpunkts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25-TA-406</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25-TA-406</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noteikumu_(grozījumu)_projekts_25-TA-406.docx</dc:title>
</cp:coreProperties>
</file>

<file path=docProps/custom.xml><?xml version="1.0" encoding="utf-8"?>
<Properties xmlns="http://schemas.openxmlformats.org/officeDocument/2006/custom-properties" xmlns:vt="http://schemas.openxmlformats.org/officeDocument/2006/docPropsVTypes"/>
</file>