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riska ūdensobjektiem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Ūdens apsaimniekošanas likuma</w:t>
      </w:r>
      <w:r w:rsidR="00000000" w:rsidRPr="00000000" w:rsidDel="00000000">
        <w:rPr>
          <w:rStyle w:val="paragraph"/>
          <w:i w:val="1"/>
          <w:rtl w:val="0"/>
        </w:rPr>
        <w:t xml:space="preserve"> 5.panta desmitās daļas 11.punktu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ūdensobjektus, kuros pastāv risks nesasniegt Ūdens apsaimniekošanas likumā noteikto labu virszemes ūdeņu stāvokli minētajā likumā paredzētajā termiņā (turpmāk – riska ūdensobjekti);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riska ūdensobjektu aizsardzībai.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Riska ūdensobjektu – upju un kanālu – saraksts un informācija, kādi novadi un to teritoriālās vienības (novada pagasti un novada pilsētas) ietilpst šo ūdensobjektu sateces baseinā, norādīta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04.04.2017. noteikumiem Nr. 193)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ūdensobjektu – ezeru un ūdenskrātuvju – saraksts un informācija, kādu novadu un to teritoriālo vienību (novada pagastu un novada pilsētu) teritorijā atrodas šie ūdensobjekti, norādīta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Riska ūdensobjektu – piekrastes ūdeņu posmu vai pārejas ūdeņu – saraksts un informācija, kādu novadu un to teritoriālo vienību (novada pagastu un novada pilsētu) teritorija robežojas ar šiem ūdensobjektiem, norādīta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Riska ūdensobjektu – upju, kanālu, piekrastes ūdeņu posmu vai pārejas ūdeņu – izvietojums norādīts: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Daugavas upju baseinu apgabalam –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Gaujas upju baseinu apgabalam –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Lielupes upju baseinu apgabalam – šo noteikumu </w:t>
      </w:r>
      <w:r w:rsidR="00000000" w:rsidRPr="00000000" w:rsidDel="00000000">
        <w:rPr>
          <w:rtl w:val="0"/>
        </w:rPr>
        <w:t xml:space="preserve">6.</w:t>
      </w:r>
      <w:r w:rsidR="00000000" w:rsidRPr="00000000" w:rsidDel="00000000">
        <w:rPr>
          <w:rtl w:val="0"/>
        </w:rPr>
        <w:t xml:space="preserve">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Ventas upju baseinu apgabalam – šo noteikumu </w:t>
      </w:r>
      <w:r w:rsidR="00000000" w:rsidRPr="00000000" w:rsidDel="00000000">
        <w:rPr>
          <w:rtl w:val="0"/>
        </w:rPr>
        <w:t xml:space="preserve">7.</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04.04.2017. noteikumiem Nr. 193)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Publiskās personas un privātpersonas lieto vai apsaimnieko ūdens resursus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minētajos ūdensobjektos, kā arī izmanto vai plāno izmantot teritorijas to sateces baseinā tā, lai novērstu vai mazinātu iespējamo negatīvo ietekmi uz attiecīgo ūdensobjektu un pakāpeniski uzlabotu tā stāvokli, ievērojot normatīvajos aktos noteiktās prasības: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piesārņojošo vielu emisiju ūdenī;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ūdens un augsnes aizsardzību no lauksaimnieciskas darbības izraisītā piesārņojuma ar nitrātiem;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īpašām vides prasībām piesārņojošo darbību veikšanai dzīvnieku novietnēs;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ietekmes uz vidi novērtēšanu un par tehniskajiem noteikumiem darbībām, kurām nav nepieciešams ietekmes uz vidi novērtējums;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augu aizsardzības līdzekļiem un par darbībām ar biocīdiem;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notekūdeņu dūņu un to komposta izmantošanu, monitoringu un kontroli;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ūdens resursu lietošanas atļauju;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meliorāciju un meliorācijas sistēmu ekspluatāciju un uzturēšanu;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meliorācijas sistēmu un hidrotehnisko būvju būvniecības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virszemes ūdensobjektu un ostu akvatoriju tīrīšanas un padziļināšanas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dabas aizsardzības noteikumiem meža apsaimniekošanā;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rūpniecisko avāriju riska novērtēšanas kārtību un samazināšanas pasākumiem;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aizsargjoslām;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piesārņojuma samazināšanu un kontroli un piesārņojošo darbību veikšanas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upēm (upju posmiem), uz kurām zivju resursu aizsardzības nolūkā aizliegts būvēt un atjaunot hidroelektrostaciju aizsprostus un veidot jebkādus mehāniskus šķēršļus;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atkritumu poligonu ierīkošanu, apsaimniekošanu, slēgšanu un rekultivāciju.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institūcijas izstrādā attīstības plānošanas dokumentus un plāno un saskaņo attiecīgo dokumentu īstenošanai paredzēto darbību uzsākšanu tā, lai novērstu vai mazinātu šo noteikumu 1.,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pielikumā norādīto būtiskāko riska cēloņu negatīvo ietekmi uz šo noteikumu 2., 3. un </w:t>
      </w:r>
      <w:r w:rsidR="00000000" w:rsidRPr="00000000" w:rsidDel="00000000">
        <w:rPr>
          <w:rtl w:val="0"/>
        </w:rPr>
        <w:t xml:space="preserve">4.</w:t>
      </w:r>
      <w:r w:rsidR="00000000" w:rsidRPr="00000000" w:rsidDel="00000000">
        <w:rPr>
          <w:rtl w:val="0"/>
        </w:rPr>
        <w:t xml:space="preserve">punktā minētajiem ūdensobjektiem un tādējādi sekmētu stāvokļa uzlabošanos tajos. Pēc valsts institūciju pieprasījuma Vides aizsardzības un reģionālās attīstības ministrija sniedz informāciju par to, vai konkrēti objekti vai teritorijas atrodas riska ūdensobjektu sateces baseinā un kādus papildu pasākumus riska samazināšanai ieteicams īstenot katra riska ūdensobjekta sateces baseinā.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novērstu vai mazinātu iespējamo negatīvo ietekmi uz riska ūdensobjektu ķīmisko vai ekoloģisko stāvokli (tai skaitā hidroloģisko un morfoloģisko stāvokli) un pakāpeniski to uzlabotu, vides aizsardzības institūcijas (piemēram, Valsts vides dienests) ievēro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pielikumā norādītos būtiskākos riska cēloņus un šādas vispārīgās aizsardzības prasības (šajā punktā minētās prasības nav attiecināmas uz ostu teritoriju iekšējiem ūdeņiem):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virszemes un pazemes ūdeņu kvalitāti un par prasībām virszemes ūdeņu, pazemes ūdeņu un aizsargājamo teritoriju monitoringam un monitoringa programmu izstrādei pārskata nosacījumus, kuri ietverti A vai B kategorijas piesārņojošās darbības atļaujā vai ūdens resursu lietošanas atļaujā darbībām riska ūdensobjektā, izvērtējot nepieciešamību samazināt noteiktos emisijas limitus vai mainīt ūdens resursu lietošanas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virszemes un pazemes ūdeņu kvalitāti pārskata ūdeņu stāvokļa monitoringa programmu un atļaujas nosacījumus par operatora vai ūdens resursu lietotāja veikto monitoringu un, ja nepieciešams, izdara tajos grozījumus, lai nodrošinātu normatīvajos aktos par prasībām virszemes ūdeņu, pazemes ūdeņu un aizsargājamo teritoriju monitoringam un monitoringa programmu izstrādei noteiktās informācijas ieguvi;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normatīvajiem aktiem par ietekmes uz vidi novērtējumu izvērtē nepieciešamību grozīt izsniegtajos tehniskajos noteikumos noteiktās vides aizsardzības prasības paredzētajai darbībai tās norises vietā, ja tehniskie noteikumi ir izsniegti, bet minētā darbība nav uzsākta līdz laikam, kad stājas spēkā šie noteikumi;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izvirzot nosacījumus A vai B kategorijas piesārņojošās darbības atļaujā, ūdens resursu lietošanas atļaujā vai tehniskajos noteikumos jaunām darbībām riska ūdensobjektu teritorijā, ievēro informāciju par riska ūdensobjektu stāvokli, riska cēloņiem un vides kvalitātes mērķiem, kas noteikti atbilstoši Ūdens apsaimniekošanas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veicinātu Ūdens apsaimniekošanas likumā noteikto mērķu sasniegšanu riska ūdensobjektos, izstrādājot tiesību aktus un attīstības plānošanas dokumentus Eiropas Savienības finansējuma un citu finanšu instrumentu piesaistei un izmantošanai, tajos iekļauj pasākumus, kas ļauj kvantitatīvi samazināt negatīvo ietekmi uz riska ūdensobjektiem.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04.04.2017. noteikumu Nr. 193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23-TA-1552</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23-TA-1552</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noteikumu_konsolidētā_versija_23-TA-1552.docx</dc:title>
</cp:coreProperties>
</file>

<file path=docProps/custom.xml><?xml version="1.0" encoding="utf-8"?>
<Properties xmlns="http://schemas.openxmlformats.org/officeDocument/2006/custom-properties" xmlns:vt="http://schemas.openxmlformats.org/officeDocument/2006/docPropsVTypes"/>
</file>