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2015. gada 11. augusta noteikumos Nr. 468 "Darbības programmas "Izaugsme un nodarbinātība" 9.1.1. specifiskā atbalsta mērķa "Palielināt nelabvēlīgākā situācijā esošu bezdarbnieku iekļaušanos darba tirgū" 9.1.1.2. pasākuma "Ilgstošo bezdarbnieku aktivizācijas pasākumi"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11. augusta noteikumos Nr. 468 "Darbības programmas "Izaugsme un nodarbinātība" 9.1.1. specifiskā atbalsta mērķa "Palielināt nelabvēlīgākā situācijā esošu bezdarbnieku iekļaušanos darba tirgū" 9.1.1.2. pasākuma "Ilgstošo bezdarbnieku aktivizācijas pasākumi" īstenošanas noteikumi" (Latvijas Vēstnesis, 2015, 163. nr.; 2016, 62. nr.; 2017, 46., 180. nr.; 2018, 49., 240. nr.; 2019, 240. nr.; 2020, 146. nr.; 2021, 129.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 ietvaros pieejamais kopējais attiecināmais finansējums ir 15 114 906 </w:t>
      </w:r>
      <w:r w:rsidR="00000000" w:rsidRPr="00000000" w:rsidDel="00000000">
        <w:rPr>
          <w:i w:val="1"/>
          <w:rtl w:val="0"/>
        </w:rPr>
        <w:t xml:space="preserve">euro</w:t>
      </w:r>
      <w:r w:rsidR="00000000" w:rsidRPr="00000000" w:rsidDel="00000000">
        <w:rPr>
          <w:rtl w:val="0"/>
        </w:rPr>
        <w:t xml:space="preserve">, tai skaitā Eiropas Sociālā fonda finansējums – 15 114 906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21-TA-172</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21-TA-172</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noteikumu_(grozījumu)_projekts_21-TA-172.docx</dc:title>
</cp:coreProperties>
</file>

<file path=docProps/custom.xml><?xml version="1.0" encoding="utf-8"?>
<Properties xmlns="http://schemas.openxmlformats.org/officeDocument/2006/custom-properties" xmlns:vt="http://schemas.openxmlformats.org/officeDocument/2006/docPropsVTypes"/>
</file>