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digitālās attīstības aģentūras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16.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digitālās attīstības aģentūra ir viedās administrācijas un reģionālās attīstības ministra pakļautībā esoša tiešās pārvaldes iestāde (turpmāk – iestāde). Viedās administrācijas un reģionālās attīstības ministrs iestādes pakļautību īsteno ar Viedās administrācijas un reģionālās attīstības ministrijas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darbības mērķis ir kā valsts informācijas tehnoloģiju kompetenču centram īstenot pārrobežu, valsts un pašvaldību elektroniskās pārvaldes attīstības projektus, nodrošināt jaunu savu un citu institūciju informācijas sistēmu, koplietošanas risinājumu un saistītās infrastruktūras, kā arī saistīto elektronisko pakalpojumu izveidi, esošo sistēmu un pakalpojumu attīstību, uzturēšanu un lietotāju atbalstu.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Iestādes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pārziņā esošā valsts informācijas sistēmu savietotāja, valsts pārvaldes informācijas un tehnoloģiju koplietošanas infrastruktūras, informācijas sistēmu un elektronisko pakalpojumu attīstība un turējumā esošo informācijas sistēmu un elektronisko pakalpojumu uzturēšana un lietotāju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elektronisko iepirkumu sistēmas nodrošināšana un attīstība;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Eiropas Savienības fondu un citu finanšu instrumentu finansēto projektu ieviešana;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Viedās administrācijas un reģionālās attīstības ministrija un tās padotības iestāžu informācijas tehnoloģiju risinājumu uzturēšana un lietotāju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vēlēšanu organizēšanas un norises procesu īstenošanu saistītā tehnoloģiskā risinājuma (turpmāk – vēlēšanu platforma) darbības uzturēšana un attīstība.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61; MK 25.06.2019. noteikumiem Nr. 279)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iestāde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priekšlikumus normatīvo aktu pilnveidošanai elektroniskās pārvaldes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valsts pārvaldes pakalpojumu portāla www.latvija.lv uzturēšanu un attīstību,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portālā iekļauto valsts pārvaldes un pašvaldību institūciju sniegto elektronisko pakalpojumu pieejamību fiziskām un juridiskām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tādu elektronisko pakalpojumu sniegšanu, kas nodrošina nodevu un nodokļu aprēķināšanu un samaksu;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portālā esošo e-pakalpojumu un koplietošanas risinājuma lietojamības un apmierinātības monitoringu;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 un uztur aktuālus e-pakalpojumu standartus un vadlīnijas, uzrauga vadlīniju ieviešanu;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normatīvajos aktos noteiktajam deleģējumam koordinē valsts pārvaldes un pašvaldību institūciju un privātpersonu sadarbību publisko elektronisko pakalpojumu attīstīšanā;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tās pārziņā esošā valsts informācijas sistēmu savietotāja uzturēšanu, attīstību un izmantošanu, tai skaitā izstrādā priekšlikumus par grozījumiem normatīvajos aktos, lai atvieglotu piekļuvi savietotājam un caur savietotāju pieejamiem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Valsts pārvaldes pakalpojumu kataloga uzturēšanu un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Valsts informācijas sistēmas darbam ar Eiropas Savienības dokumentiem uzturēšanu un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Valsts vienotā ģeotelpiskās informācijas portāla uzturēšanu un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sadarbībā ar identifikācijas pakalpojumu sniedzējiem nodrošina iespēju identificēt fiziskas un juridiskas personas – e-pakalpojumu saņēmējus;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sadarbībā ar kredītiestādēm nodrošina e-pakalpojumu saņēmēju darījumu samaksu;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4.10.</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Teritorijas attīstības plānošanas informācijas sistēmas un tās reģionālās attīstības indikatoru moduļa uzturēšanu un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īsteno no Eiropas Savienības fondiem un citiem finanšu instrumentiem finansētos Viedās administrācijas un reģionālās attīstības ministrijas kompetencē esošos projektus elektroniskās pārvaldes, informācijas sabiedrības un informācijas tehnoloģiju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elektronisko iepirkumu sistēmas darbību un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organizē pasākumus, lai noslēgtu vispārīgās vienošanās par piedalīšanos standartizētu preču un pakalpojumu iepirkumā elektronisko iepirkumu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uzrauga vispārīgo vienošanos izpildi un regulāri publicē informāciju par elektroniskajā iepirkumu sistēmā veiktajiem piegādes līgumiem;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4.16.</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4.17.</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4.18.</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4.19.</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(zaudējis spēku ar 01.01.2017.; sk. 15. punktu)</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nodrošina Igaunijas–Latvijas pārrobežu sadarbības programmas 2014.–2020. gadam Informācijas un konsultāciju punkta, Baltijas jūras reģiona transnacionālās sadarbības programmas Apvienotā tehniskā sekretariāta Rīgas biroja uzņemošās institūcijas funkcijas un tā uzturēšanu;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4.22.</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nodrošina Baltijas jūras reģiona valstu sekretariāta "Vīzija un stratēģijas apkārt Baltijas jūrai" uzņemošās institūcijas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4.24.</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nodrošina mācības un seminārus par iestādes kompetencē esošajiem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nodrošina oficiālo elektronisko adrešu informācijas sistēmas pieejamību, uzturēšanu un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nodrošina Latvijas nacionālās vārtejas pieejamību pārrobežu elektroniskajai identifikācijai, kā arī tās uzturēšanu un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4.28.</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nodrošina vēlēšanu platformas darbības funkcionalitāti.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61; MK 25.06.2019. noteikumiem Nr. 279)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funkciju un uzdevumu izpildi, iestāde sadarbojas ar valsts pārvaldes iestādēm, Eiropas Savienības institūciju un citu ārvalstu un starptautisko organizāciju struktūrvienībām un amatpersonām, kā arī ar citām juridiskajām un fiziskajām personām, piedalās starpvalstu sadarbības programmās un projektos, sadarbojas ar plašsaziņas līdzekļiem un sniedz tiem informāciju par iestādes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25.06.2019. noteikumu Nr. 279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Iestāde funkcijas un uzdevumus veic atbilstoši kārtējā gada darbības plānam un budžetam.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Iestādei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pieprasīt un saņemt no nevalstiskajām organizācijām, fiziskajām un juridiskajām personām un to apvienībām funkciju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publicēt informatīvos materiālus un sniegt plašsaziņas līdzekļos informāciju par iestādes kompetencē esošajiem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noteiktajā kārtībā rīkoties ar iestādes rīcībā esošo mantu un finanšu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iestādes kompetencei slēgt līgumus ar valsts un pašvaldību institūcijām, nevalstiskajām organizācijām, fiziskajām un juridiskajām personām un to apvienībām;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rīkoties kā centralizētajai iepirkumu institūcijai Publisko iepirkumu likuma izpratnē, veicot iepirkumus visiem Publisko iepirkumu likuma subjektiem;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organizēt un vadīt seminārus un konferences, kā arī piedalīties starptautisko organizāciju rīkotajos pasākumos iestādes kompetencē esošajos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pieaicināt ekspertus un slēgt ar viņiem līgumus, lai veiktu ar iestādes darbību saistītos uzdevumus.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Iestādes struktūra un pārvalde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Iestādi vada iestādes direktors. Iestādes direktors veic Valsts pārvaldes iekārtas likumā noteiktās tiešās pārvaldes iestādes vadītāja funkcijas. Iestādes direktoram var būt vietnieki.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Iestādes direktoru ieceļ amatā un atbrīvo no amata Valsts civildienesta likumā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Iestādes darbības tiesiskuma nodrošināšana un pārskatu sniegšana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Iestādes darbības tiesiskumu nodrošina iestādes direktors. Iestādes direktors ir atbildīgs par iekšējās kontroles un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Iestādes darbinieku administratīvos aktus un faktisko rīcību var apstrīdēt, iesniedzot attiecīgu iesniegumu iestādes direktoram, ja normatīvajos aktos nav noteikts citādi. Iestādes direktora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Iestādes direktora izdotos administratīvos aktus un faktisko rīcību var apstrīdēt Viedās administrācijas un reģionālās attīstības ministrijā, ja normatīvajos aktos nav noteikts citādi. Viedās administrācijas un reģionālās attīstības ministrijas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Iestāde reizi gadā sagatavo un iesniedz Viedās administrācijas un reģionālās attīstības ministrijā pārskatu par tās darbību un informāciju par finanšu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spēku zaudējušiem Ministru kabineta 2012. gada 9. oktobra noteikumus Nr. 689 "Valsts reģionālās attīstības aģentūras nolikums" (Latvijas Vēstnesis, 2012, 161.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4.20.</w:t>
      </w:r>
      <w:r w:rsidR="00000000" w:rsidRPr="00000000" w:rsidDel="00000000">
        <w:rPr>
          <w:rtl w:val="0"/>
        </w:rPr>
        <w:t xml:space="preserve"> apakšpunkts zaudē spēku 2016. gada 31. decembrī.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4.26.</w:t>
      </w:r>
      <w:r w:rsidR="00000000" w:rsidRPr="00000000" w:rsidDel="00000000">
        <w:rPr>
          <w:rtl w:val="0"/>
        </w:rPr>
        <w:t xml:space="preserve"> apakšpunkts stājas spēkā 2018. gada 1. jūnijā.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4.27.</w:t>
      </w:r>
      <w:r w:rsidR="00000000" w:rsidRPr="00000000" w:rsidDel="00000000">
        <w:rPr>
          <w:rtl w:val="0"/>
        </w:rPr>
        <w:t xml:space="preserve"> apakšpunkts stājas spēkā 2018. gada 28. septembrī.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3.6. un 4.28. apakšpunkts zaudē spēku 2024. gada 31. decembrī.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24-TA-2129</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24-TA-2129</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noteikumu_konsolidētā_versija_24-TA-2129.docx</dc:title>
</cp:coreProperties>
</file>

<file path=docProps/custom.xml><?xml version="1.0" encoding="utf-8"?>
<Properties xmlns="http://schemas.openxmlformats.org/officeDocument/2006/custom-properties" xmlns:vt="http://schemas.openxmlformats.org/officeDocument/2006/docPropsVTypes"/>
</file>