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8DE8C" w14:textId="4EAFFBF0" w:rsidR="00D31D69" w:rsidRDefault="009F188F" w:rsidP="009F188F">
      <w:pPr>
        <w:spacing w:after="0" w:line="240" w:lineRule="auto"/>
        <w:jc w:val="right"/>
        <w:rPr>
          <w:rFonts w:ascii="Times New Roman" w:eastAsia="Times New Roman" w:hAnsi="Times New Roman" w:cs="Times New Roman"/>
          <w:sz w:val="24"/>
          <w:szCs w:val="24"/>
          <w:lang w:eastAsia="lv-LV"/>
        </w:rPr>
      </w:pPr>
      <w:r w:rsidRPr="009F188F">
        <w:rPr>
          <w:rFonts w:ascii="Times New Roman" w:eastAsia="Times New Roman" w:hAnsi="Times New Roman" w:cs="Times New Roman"/>
          <w:sz w:val="24"/>
          <w:szCs w:val="24"/>
          <w:lang w:eastAsia="lv-LV"/>
        </w:rPr>
        <w:t>3.</w:t>
      </w:r>
      <w:r w:rsidR="00C434AA">
        <w:rPr>
          <w:rFonts w:ascii="Times New Roman" w:eastAsia="Times New Roman" w:hAnsi="Times New Roman" w:cs="Times New Roman"/>
          <w:sz w:val="24"/>
          <w:szCs w:val="24"/>
          <w:lang w:eastAsia="lv-LV"/>
        </w:rPr>
        <w:t xml:space="preserve"> </w:t>
      </w:r>
      <w:r w:rsidRPr="009F188F">
        <w:rPr>
          <w:rFonts w:ascii="Times New Roman" w:eastAsia="Times New Roman" w:hAnsi="Times New Roman" w:cs="Times New Roman"/>
          <w:sz w:val="24"/>
          <w:szCs w:val="24"/>
          <w:lang w:eastAsia="lv-LV"/>
        </w:rPr>
        <w:t>pielikums</w:t>
      </w:r>
      <w:r w:rsidRPr="009F188F">
        <w:rPr>
          <w:rFonts w:ascii="Times New Roman" w:eastAsia="Times New Roman" w:hAnsi="Times New Roman" w:cs="Times New Roman"/>
          <w:sz w:val="24"/>
          <w:szCs w:val="24"/>
          <w:lang w:eastAsia="lv-LV"/>
        </w:rPr>
        <w:br/>
        <w:t>Ministru kabineta</w:t>
      </w:r>
      <w:r w:rsidRPr="009F188F">
        <w:rPr>
          <w:rFonts w:ascii="Times New Roman" w:eastAsia="Times New Roman" w:hAnsi="Times New Roman" w:cs="Times New Roman"/>
          <w:sz w:val="24"/>
          <w:szCs w:val="24"/>
          <w:lang w:eastAsia="lv-LV"/>
        </w:rPr>
        <w:br/>
        <w:t>2013.</w:t>
      </w:r>
      <w:r w:rsidR="00D31D69">
        <w:rPr>
          <w:rFonts w:ascii="Times New Roman" w:eastAsia="Times New Roman" w:hAnsi="Times New Roman" w:cs="Times New Roman"/>
          <w:sz w:val="24"/>
          <w:szCs w:val="24"/>
          <w:lang w:eastAsia="lv-LV"/>
        </w:rPr>
        <w:t xml:space="preserve"> </w:t>
      </w:r>
      <w:r w:rsidRPr="009F188F">
        <w:rPr>
          <w:rFonts w:ascii="Times New Roman" w:eastAsia="Times New Roman" w:hAnsi="Times New Roman" w:cs="Times New Roman"/>
          <w:sz w:val="24"/>
          <w:szCs w:val="24"/>
          <w:lang w:eastAsia="lv-LV"/>
        </w:rPr>
        <w:t>gada 5.</w:t>
      </w:r>
      <w:r w:rsidR="00D31D69">
        <w:rPr>
          <w:rFonts w:ascii="Times New Roman" w:eastAsia="Times New Roman" w:hAnsi="Times New Roman" w:cs="Times New Roman"/>
          <w:sz w:val="24"/>
          <w:szCs w:val="24"/>
          <w:lang w:eastAsia="lv-LV"/>
        </w:rPr>
        <w:t xml:space="preserve"> </w:t>
      </w:r>
      <w:r w:rsidRPr="009F188F">
        <w:rPr>
          <w:rFonts w:ascii="Times New Roman" w:eastAsia="Times New Roman" w:hAnsi="Times New Roman" w:cs="Times New Roman"/>
          <w:sz w:val="24"/>
          <w:szCs w:val="24"/>
          <w:lang w:eastAsia="lv-LV"/>
        </w:rPr>
        <w:t xml:space="preserve">februāra </w:t>
      </w:r>
    </w:p>
    <w:p w14:paraId="76B03619" w14:textId="5060FB01" w:rsidR="009F188F" w:rsidRDefault="009F188F" w:rsidP="009F188F">
      <w:pPr>
        <w:spacing w:after="0" w:line="240" w:lineRule="auto"/>
        <w:jc w:val="right"/>
        <w:rPr>
          <w:rFonts w:ascii="Times New Roman" w:eastAsia="Times New Roman" w:hAnsi="Times New Roman" w:cs="Times New Roman"/>
          <w:sz w:val="24"/>
          <w:szCs w:val="24"/>
          <w:lang w:eastAsia="lv-LV"/>
        </w:rPr>
      </w:pPr>
      <w:r w:rsidRPr="009F188F">
        <w:rPr>
          <w:rFonts w:ascii="Times New Roman" w:eastAsia="Times New Roman" w:hAnsi="Times New Roman" w:cs="Times New Roman"/>
          <w:sz w:val="24"/>
          <w:szCs w:val="24"/>
          <w:lang w:eastAsia="lv-LV"/>
        </w:rPr>
        <w:t>noteikumiem Nr.</w:t>
      </w:r>
      <w:r w:rsidR="00C434AA">
        <w:rPr>
          <w:rFonts w:ascii="Times New Roman" w:eastAsia="Times New Roman" w:hAnsi="Times New Roman" w:cs="Times New Roman"/>
          <w:sz w:val="24"/>
          <w:szCs w:val="24"/>
          <w:lang w:eastAsia="lv-LV"/>
        </w:rPr>
        <w:t xml:space="preserve"> </w:t>
      </w:r>
      <w:r w:rsidRPr="009F188F">
        <w:rPr>
          <w:rFonts w:ascii="Times New Roman" w:eastAsia="Times New Roman" w:hAnsi="Times New Roman" w:cs="Times New Roman"/>
          <w:sz w:val="24"/>
          <w:szCs w:val="24"/>
          <w:lang w:eastAsia="lv-LV"/>
        </w:rPr>
        <w:t>84</w:t>
      </w:r>
      <w:bookmarkStart w:id="0" w:name="piel-463554"/>
      <w:bookmarkEnd w:id="0"/>
    </w:p>
    <w:p w14:paraId="5DF7A228" w14:textId="77777777" w:rsidR="009F188F" w:rsidRPr="009F188F" w:rsidRDefault="009F188F" w:rsidP="009F188F">
      <w:pPr>
        <w:spacing w:after="0" w:line="240" w:lineRule="auto"/>
        <w:jc w:val="right"/>
        <w:rPr>
          <w:rFonts w:ascii="Times New Roman" w:eastAsia="Times New Roman" w:hAnsi="Times New Roman" w:cs="Times New Roman"/>
          <w:sz w:val="24"/>
          <w:szCs w:val="24"/>
          <w:lang w:eastAsia="lv-LV"/>
        </w:rPr>
      </w:pPr>
    </w:p>
    <w:p w14:paraId="61184C6C" w14:textId="77777777" w:rsidR="009F188F" w:rsidRPr="00D31D69" w:rsidRDefault="009F188F" w:rsidP="00460A4D">
      <w:pPr>
        <w:spacing w:after="0" w:line="240" w:lineRule="auto"/>
        <w:jc w:val="center"/>
        <w:rPr>
          <w:rFonts w:ascii="Times New Roman" w:eastAsia="Times New Roman" w:hAnsi="Times New Roman" w:cs="Times New Roman"/>
          <w:b/>
          <w:bCs/>
          <w:sz w:val="24"/>
          <w:szCs w:val="24"/>
          <w:lang w:eastAsia="lv-LV"/>
        </w:rPr>
      </w:pPr>
      <w:bookmarkStart w:id="1" w:name="1021124"/>
      <w:bookmarkStart w:id="2" w:name="n-1021124"/>
      <w:bookmarkEnd w:id="1"/>
      <w:bookmarkEnd w:id="2"/>
      <w:r w:rsidRPr="00D31D69">
        <w:rPr>
          <w:rFonts w:ascii="Times New Roman" w:eastAsia="Times New Roman" w:hAnsi="Times New Roman" w:cs="Times New Roman"/>
          <w:b/>
          <w:bCs/>
          <w:sz w:val="24"/>
          <w:szCs w:val="24"/>
          <w:lang w:eastAsia="lv-LV"/>
        </w:rPr>
        <w:t xml:space="preserve">Pieļaujamais svina, dzīvsudraba, kadmija, </w:t>
      </w:r>
      <w:proofErr w:type="spellStart"/>
      <w:r w:rsidRPr="00D31D69">
        <w:rPr>
          <w:rFonts w:ascii="Times New Roman" w:eastAsia="Times New Roman" w:hAnsi="Times New Roman" w:cs="Times New Roman"/>
          <w:b/>
          <w:bCs/>
          <w:sz w:val="24"/>
          <w:szCs w:val="24"/>
          <w:lang w:eastAsia="lv-LV"/>
        </w:rPr>
        <w:t>sešvērtīgā</w:t>
      </w:r>
      <w:proofErr w:type="spellEnd"/>
      <w:r w:rsidRPr="00D31D69">
        <w:rPr>
          <w:rFonts w:ascii="Times New Roman" w:eastAsia="Times New Roman" w:hAnsi="Times New Roman" w:cs="Times New Roman"/>
          <w:b/>
          <w:bCs/>
          <w:sz w:val="24"/>
          <w:szCs w:val="24"/>
          <w:lang w:eastAsia="lv-LV"/>
        </w:rPr>
        <w:t xml:space="preserve"> hroma, </w:t>
      </w:r>
      <w:proofErr w:type="spellStart"/>
      <w:r w:rsidRPr="00D31D69">
        <w:rPr>
          <w:rFonts w:ascii="Times New Roman" w:eastAsia="Times New Roman" w:hAnsi="Times New Roman" w:cs="Times New Roman"/>
          <w:b/>
          <w:bCs/>
          <w:sz w:val="24"/>
          <w:szCs w:val="24"/>
          <w:lang w:eastAsia="lv-LV"/>
        </w:rPr>
        <w:t>polibromēto</w:t>
      </w:r>
      <w:proofErr w:type="spellEnd"/>
      <w:r w:rsidRPr="00D31D69">
        <w:rPr>
          <w:rFonts w:ascii="Times New Roman" w:eastAsia="Times New Roman" w:hAnsi="Times New Roman" w:cs="Times New Roman"/>
          <w:b/>
          <w:bCs/>
          <w:sz w:val="24"/>
          <w:szCs w:val="24"/>
          <w:lang w:eastAsia="lv-LV"/>
        </w:rPr>
        <w:t xml:space="preserve"> </w:t>
      </w:r>
      <w:proofErr w:type="spellStart"/>
      <w:r w:rsidRPr="00D31D69">
        <w:rPr>
          <w:rFonts w:ascii="Times New Roman" w:eastAsia="Times New Roman" w:hAnsi="Times New Roman" w:cs="Times New Roman"/>
          <w:b/>
          <w:bCs/>
          <w:sz w:val="24"/>
          <w:szCs w:val="24"/>
          <w:lang w:eastAsia="lv-LV"/>
        </w:rPr>
        <w:t>bifenilu</w:t>
      </w:r>
      <w:proofErr w:type="spellEnd"/>
      <w:r w:rsidRPr="00D31D69">
        <w:rPr>
          <w:rFonts w:ascii="Times New Roman" w:eastAsia="Times New Roman" w:hAnsi="Times New Roman" w:cs="Times New Roman"/>
          <w:b/>
          <w:bCs/>
          <w:sz w:val="24"/>
          <w:szCs w:val="24"/>
          <w:lang w:eastAsia="lv-LV"/>
        </w:rPr>
        <w:t xml:space="preserve"> un </w:t>
      </w:r>
      <w:proofErr w:type="spellStart"/>
      <w:r w:rsidRPr="00D31D69">
        <w:rPr>
          <w:rFonts w:ascii="Times New Roman" w:eastAsia="Times New Roman" w:hAnsi="Times New Roman" w:cs="Times New Roman"/>
          <w:b/>
          <w:bCs/>
          <w:sz w:val="24"/>
          <w:szCs w:val="24"/>
          <w:lang w:eastAsia="lv-LV"/>
        </w:rPr>
        <w:t>polibromēto</w:t>
      </w:r>
      <w:proofErr w:type="spellEnd"/>
      <w:r w:rsidRPr="00D31D69">
        <w:rPr>
          <w:rFonts w:ascii="Times New Roman" w:eastAsia="Times New Roman" w:hAnsi="Times New Roman" w:cs="Times New Roman"/>
          <w:b/>
          <w:bCs/>
          <w:sz w:val="24"/>
          <w:szCs w:val="24"/>
          <w:lang w:eastAsia="lv-LV"/>
        </w:rPr>
        <w:t xml:space="preserve"> </w:t>
      </w:r>
      <w:proofErr w:type="spellStart"/>
      <w:r w:rsidRPr="00D31D69">
        <w:rPr>
          <w:rFonts w:ascii="Times New Roman" w:eastAsia="Times New Roman" w:hAnsi="Times New Roman" w:cs="Times New Roman"/>
          <w:b/>
          <w:bCs/>
          <w:sz w:val="24"/>
          <w:szCs w:val="24"/>
          <w:lang w:eastAsia="lv-LV"/>
        </w:rPr>
        <w:t>difenilēteru</w:t>
      </w:r>
      <w:proofErr w:type="spellEnd"/>
      <w:r w:rsidRPr="00D31D69">
        <w:rPr>
          <w:rFonts w:ascii="Times New Roman" w:eastAsia="Times New Roman" w:hAnsi="Times New Roman" w:cs="Times New Roman"/>
          <w:b/>
          <w:bCs/>
          <w:sz w:val="24"/>
          <w:szCs w:val="24"/>
          <w:lang w:eastAsia="lv-LV"/>
        </w:rPr>
        <w:t xml:space="preserve"> lietojums</w:t>
      </w:r>
    </w:p>
    <w:p w14:paraId="073862C6" w14:textId="77777777" w:rsidR="009F188F" w:rsidRDefault="009F188F"/>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871"/>
        <w:gridCol w:w="4456"/>
        <w:gridCol w:w="3683"/>
      </w:tblGrid>
      <w:tr w:rsidR="00460A4D" w:rsidRPr="00073E74" w14:paraId="15BA138A"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vAlign w:val="center"/>
            <w:hideMark/>
          </w:tcPr>
          <w:p w14:paraId="0E86793C" w14:textId="77777777" w:rsidR="00D31D69" w:rsidRDefault="00073E74" w:rsidP="00073E74">
            <w:pPr>
              <w:spacing w:before="100" w:beforeAutospacing="1" w:after="100" w:afterAutospacing="1" w:line="240" w:lineRule="auto"/>
              <w:jc w:val="center"/>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Nr.</w:t>
            </w:r>
          </w:p>
          <w:p w14:paraId="61A5BA3D" w14:textId="57E5999C" w:rsidR="00073E74" w:rsidRPr="00073E74" w:rsidRDefault="00073E74" w:rsidP="00073E74">
            <w:pPr>
              <w:spacing w:before="100" w:beforeAutospacing="1" w:after="100" w:afterAutospacing="1" w:line="240" w:lineRule="auto"/>
              <w:jc w:val="center"/>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w:t>
            </w:r>
            <w:r w:rsidR="00D31D69">
              <w:rPr>
                <w:rFonts w:ascii="Times New Roman" w:eastAsia="Times New Roman" w:hAnsi="Times New Roman" w:cs="Times New Roman"/>
                <w:sz w:val="24"/>
                <w:szCs w:val="24"/>
                <w:lang w:eastAsia="lv-LV"/>
              </w:rPr>
              <w:t xml:space="preserve"> </w:t>
            </w:r>
            <w:r w:rsidRPr="00073E74">
              <w:rPr>
                <w:rFonts w:ascii="Times New Roman" w:eastAsia="Times New Roman" w:hAnsi="Times New Roman" w:cs="Times New Roman"/>
                <w:sz w:val="24"/>
                <w:szCs w:val="24"/>
                <w:lang w:eastAsia="lv-LV"/>
              </w:rPr>
              <w:t>k.</w:t>
            </w:r>
          </w:p>
        </w:tc>
        <w:tc>
          <w:tcPr>
            <w:tcW w:w="2456" w:type="pct"/>
            <w:tcBorders>
              <w:top w:val="outset" w:sz="6" w:space="0" w:color="auto"/>
              <w:left w:val="outset" w:sz="6" w:space="0" w:color="auto"/>
              <w:bottom w:val="outset" w:sz="6" w:space="0" w:color="auto"/>
              <w:right w:val="outset" w:sz="6" w:space="0" w:color="auto"/>
            </w:tcBorders>
            <w:vAlign w:val="center"/>
            <w:hideMark/>
          </w:tcPr>
          <w:p w14:paraId="2DE69924" w14:textId="77777777" w:rsidR="00073E74" w:rsidRPr="00073E74" w:rsidRDefault="00073E74" w:rsidP="00073E74">
            <w:pPr>
              <w:spacing w:before="100" w:beforeAutospacing="1" w:after="100" w:afterAutospacing="1" w:line="240" w:lineRule="auto"/>
              <w:jc w:val="center"/>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Lietojums</w:t>
            </w:r>
          </w:p>
        </w:tc>
        <w:tc>
          <w:tcPr>
            <w:tcW w:w="2019" w:type="pct"/>
            <w:tcBorders>
              <w:top w:val="outset" w:sz="6" w:space="0" w:color="auto"/>
              <w:left w:val="outset" w:sz="6" w:space="0" w:color="auto"/>
              <w:bottom w:val="outset" w:sz="6" w:space="0" w:color="auto"/>
              <w:right w:val="outset" w:sz="6" w:space="0" w:color="auto"/>
            </w:tcBorders>
            <w:vAlign w:val="center"/>
            <w:hideMark/>
          </w:tcPr>
          <w:p w14:paraId="028DD1E6" w14:textId="77777777" w:rsidR="00073E74" w:rsidRPr="00073E74" w:rsidRDefault="00073E74" w:rsidP="00073E74">
            <w:pPr>
              <w:spacing w:before="100" w:beforeAutospacing="1" w:after="100" w:afterAutospacing="1" w:line="240" w:lineRule="auto"/>
              <w:jc w:val="center"/>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Piemērošanas joma un termiņi</w:t>
            </w:r>
          </w:p>
        </w:tc>
      </w:tr>
      <w:tr w:rsidR="006A3E3C" w:rsidRPr="00022430" w14:paraId="49E8D482"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564D8B09"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1.</w:t>
            </w:r>
          </w:p>
        </w:tc>
        <w:tc>
          <w:tcPr>
            <w:tcW w:w="2456" w:type="pct"/>
            <w:tcBorders>
              <w:top w:val="outset" w:sz="6" w:space="0" w:color="auto"/>
              <w:left w:val="outset" w:sz="6" w:space="0" w:color="auto"/>
              <w:bottom w:val="outset" w:sz="6" w:space="0" w:color="auto"/>
              <w:right w:val="outset" w:sz="6" w:space="0" w:color="auto"/>
            </w:tcBorders>
            <w:hideMark/>
          </w:tcPr>
          <w:p w14:paraId="77DBAFB5"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xml:space="preserve">Dzīvsudrabs </w:t>
            </w:r>
            <w:proofErr w:type="spellStart"/>
            <w:r w:rsidRPr="00233E2C">
              <w:rPr>
                <w:rFonts w:ascii="Times New Roman" w:eastAsia="Times New Roman" w:hAnsi="Times New Roman" w:cs="Times New Roman"/>
                <w:sz w:val="24"/>
                <w:szCs w:val="24"/>
                <w:lang w:eastAsia="lv-LV"/>
              </w:rPr>
              <w:t>viencokola</w:t>
            </w:r>
            <w:proofErr w:type="spellEnd"/>
            <w:r w:rsidRPr="00233E2C">
              <w:rPr>
                <w:rFonts w:ascii="Times New Roman" w:eastAsia="Times New Roman" w:hAnsi="Times New Roman" w:cs="Times New Roman"/>
                <w:sz w:val="24"/>
                <w:szCs w:val="24"/>
                <w:lang w:eastAsia="lv-LV"/>
              </w:rPr>
              <w:t xml:space="preserve"> (kompaktajās) luminiscences spuldzēs (vienam gaismas izstarotājam):</w:t>
            </w:r>
          </w:p>
        </w:tc>
        <w:tc>
          <w:tcPr>
            <w:tcW w:w="2019" w:type="pct"/>
            <w:tcBorders>
              <w:top w:val="outset" w:sz="6" w:space="0" w:color="auto"/>
              <w:left w:val="outset" w:sz="6" w:space="0" w:color="auto"/>
              <w:bottom w:val="outset" w:sz="6" w:space="0" w:color="auto"/>
              <w:right w:val="outset" w:sz="6" w:space="0" w:color="auto"/>
            </w:tcBorders>
            <w:hideMark/>
          </w:tcPr>
          <w:p w14:paraId="41F0B1FB"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w:t>
            </w:r>
          </w:p>
        </w:tc>
      </w:tr>
      <w:tr w:rsidR="006A3E3C" w:rsidRPr="00022430" w14:paraId="6433D6C6"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42D4F67"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1.1.</w:t>
            </w:r>
          </w:p>
        </w:tc>
        <w:tc>
          <w:tcPr>
            <w:tcW w:w="2456" w:type="pct"/>
            <w:tcBorders>
              <w:top w:val="outset" w:sz="6" w:space="0" w:color="auto"/>
              <w:left w:val="outset" w:sz="6" w:space="0" w:color="auto"/>
              <w:bottom w:val="outset" w:sz="6" w:space="0" w:color="auto"/>
              <w:right w:val="outset" w:sz="6" w:space="0" w:color="auto"/>
            </w:tcBorders>
            <w:hideMark/>
          </w:tcPr>
          <w:p w14:paraId="594BE388" w14:textId="35CE343E"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xml:space="preserve">vispārējai apgaismei &lt; 30 W </w:t>
            </w:r>
            <w:r w:rsidR="00C927AB">
              <w:rPr>
                <w:rFonts w:ascii="Times New Roman" w:eastAsia="Times New Roman" w:hAnsi="Times New Roman" w:cs="Times New Roman"/>
                <w:sz w:val="24"/>
                <w:szCs w:val="24"/>
                <w:lang w:eastAsia="lv-LV"/>
              </w:rPr>
              <w:t xml:space="preserve">– </w:t>
            </w:r>
            <w:r w:rsidRPr="00233E2C">
              <w:rPr>
                <w:rFonts w:ascii="Times New Roman" w:eastAsia="Times New Roman" w:hAnsi="Times New Roman" w:cs="Times New Roman"/>
                <w:sz w:val="24"/>
                <w:szCs w:val="24"/>
                <w:lang w:eastAsia="lv-LV"/>
              </w:rPr>
              <w:t>ne vairāk kā 2,5 mg</w:t>
            </w:r>
          </w:p>
        </w:tc>
        <w:tc>
          <w:tcPr>
            <w:tcW w:w="2019" w:type="pct"/>
            <w:tcBorders>
              <w:top w:val="outset" w:sz="6" w:space="0" w:color="auto"/>
              <w:left w:val="outset" w:sz="6" w:space="0" w:color="auto"/>
              <w:bottom w:val="outset" w:sz="6" w:space="0" w:color="auto"/>
              <w:right w:val="outset" w:sz="6" w:space="0" w:color="auto"/>
            </w:tcBorders>
            <w:hideMark/>
          </w:tcPr>
          <w:p w14:paraId="4F64AC53" w14:textId="1DD6E249"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w:t>
            </w:r>
            <w:r w:rsidR="00D31D69">
              <w:rPr>
                <w:rFonts w:ascii="Times New Roman" w:eastAsia="Times New Roman" w:hAnsi="Times New Roman" w:cs="Times New Roman"/>
                <w:sz w:val="24"/>
                <w:szCs w:val="24"/>
                <w:lang w:eastAsia="lv-LV"/>
              </w:rPr>
              <w:t>Spēkā līdz 2023. gada 24. februārim</w:t>
            </w:r>
          </w:p>
        </w:tc>
      </w:tr>
      <w:tr w:rsidR="006A3E3C" w:rsidRPr="00022430" w14:paraId="1EBE97B9"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33C355FA"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1.2.</w:t>
            </w:r>
          </w:p>
        </w:tc>
        <w:tc>
          <w:tcPr>
            <w:tcW w:w="2456" w:type="pct"/>
            <w:tcBorders>
              <w:top w:val="outset" w:sz="6" w:space="0" w:color="auto"/>
              <w:left w:val="outset" w:sz="6" w:space="0" w:color="auto"/>
              <w:bottom w:val="outset" w:sz="6" w:space="0" w:color="auto"/>
              <w:right w:val="outset" w:sz="6" w:space="0" w:color="auto"/>
            </w:tcBorders>
            <w:hideMark/>
          </w:tcPr>
          <w:p w14:paraId="67C62ECF" w14:textId="01D17495"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xml:space="preserve">vispārējai apgaismei ≥ 30 W un &lt; 50 W </w:t>
            </w:r>
            <w:r w:rsidR="00C927AB">
              <w:rPr>
                <w:rFonts w:ascii="Times New Roman" w:eastAsia="Times New Roman" w:hAnsi="Times New Roman" w:cs="Times New Roman"/>
                <w:sz w:val="24"/>
                <w:szCs w:val="24"/>
                <w:lang w:eastAsia="lv-LV"/>
              </w:rPr>
              <w:t xml:space="preserve">– </w:t>
            </w:r>
            <w:r w:rsidRPr="00233E2C">
              <w:rPr>
                <w:rFonts w:ascii="Times New Roman" w:eastAsia="Times New Roman" w:hAnsi="Times New Roman" w:cs="Times New Roman"/>
                <w:sz w:val="24"/>
                <w:szCs w:val="24"/>
                <w:lang w:eastAsia="lv-LV"/>
              </w:rPr>
              <w:t>ne vairāk kā 3,5 mg</w:t>
            </w:r>
          </w:p>
        </w:tc>
        <w:tc>
          <w:tcPr>
            <w:tcW w:w="2019" w:type="pct"/>
            <w:tcBorders>
              <w:top w:val="outset" w:sz="6" w:space="0" w:color="auto"/>
              <w:left w:val="outset" w:sz="6" w:space="0" w:color="auto"/>
              <w:bottom w:val="outset" w:sz="6" w:space="0" w:color="auto"/>
              <w:right w:val="outset" w:sz="6" w:space="0" w:color="auto"/>
            </w:tcBorders>
            <w:hideMark/>
          </w:tcPr>
          <w:p w14:paraId="38FEB6FB" w14:textId="25D1AE35"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w:t>
            </w:r>
            <w:r w:rsidR="00D31D69">
              <w:rPr>
                <w:rFonts w:ascii="Times New Roman" w:eastAsia="Times New Roman" w:hAnsi="Times New Roman" w:cs="Times New Roman"/>
                <w:sz w:val="24"/>
                <w:szCs w:val="24"/>
                <w:lang w:eastAsia="lv-LV"/>
              </w:rPr>
              <w:t>Spēkā līdz 2023. gada 24. februārim</w:t>
            </w:r>
          </w:p>
        </w:tc>
      </w:tr>
      <w:tr w:rsidR="006A3E3C" w:rsidRPr="00022430" w14:paraId="0A3FABE2"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10CF5433"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1.3.</w:t>
            </w:r>
          </w:p>
        </w:tc>
        <w:tc>
          <w:tcPr>
            <w:tcW w:w="2456" w:type="pct"/>
            <w:tcBorders>
              <w:top w:val="outset" w:sz="6" w:space="0" w:color="auto"/>
              <w:left w:val="outset" w:sz="6" w:space="0" w:color="auto"/>
              <w:bottom w:val="outset" w:sz="6" w:space="0" w:color="auto"/>
              <w:right w:val="outset" w:sz="6" w:space="0" w:color="auto"/>
            </w:tcBorders>
            <w:hideMark/>
          </w:tcPr>
          <w:p w14:paraId="7CDDE0A5" w14:textId="474D1BFB"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xml:space="preserve">vispārējai apgaismei ≥ 50 W un &lt; 150 W </w:t>
            </w:r>
            <w:r w:rsidR="00C927AB">
              <w:rPr>
                <w:rFonts w:ascii="Times New Roman" w:eastAsia="Times New Roman" w:hAnsi="Times New Roman" w:cs="Times New Roman"/>
                <w:sz w:val="24"/>
                <w:szCs w:val="24"/>
                <w:lang w:eastAsia="lv-LV"/>
              </w:rPr>
              <w:t xml:space="preserve">– </w:t>
            </w:r>
            <w:r w:rsidRPr="00233E2C">
              <w:rPr>
                <w:rFonts w:ascii="Times New Roman" w:eastAsia="Times New Roman" w:hAnsi="Times New Roman" w:cs="Times New Roman"/>
                <w:sz w:val="24"/>
                <w:szCs w:val="24"/>
                <w:lang w:eastAsia="lv-LV"/>
              </w:rPr>
              <w:t>ne vairāk kā 5 mg</w:t>
            </w:r>
          </w:p>
        </w:tc>
        <w:tc>
          <w:tcPr>
            <w:tcW w:w="2019" w:type="pct"/>
            <w:tcBorders>
              <w:top w:val="outset" w:sz="6" w:space="0" w:color="auto"/>
              <w:left w:val="outset" w:sz="6" w:space="0" w:color="auto"/>
              <w:bottom w:val="outset" w:sz="6" w:space="0" w:color="auto"/>
              <w:right w:val="outset" w:sz="6" w:space="0" w:color="auto"/>
            </w:tcBorders>
            <w:hideMark/>
          </w:tcPr>
          <w:p w14:paraId="67001C04" w14:textId="5573AE72"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w:t>
            </w:r>
            <w:r w:rsidR="00D31D69">
              <w:rPr>
                <w:rFonts w:ascii="Times New Roman" w:eastAsia="Times New Roman" w:hAnsi="Times New Roman" w:cs="Times New Roman"/>
                <w:sz w:val="24"/>
                <w:szCs w:val="24"/>
                <w:lang w:eastAsia="lv-LV"/>
              </w:rPr>
              <w:t>Spēkā līdz 2023. gada 24. februārim</w:t>
            </w:r>
          </w:p>
        </w:tc>
      </w:tr>
      <w:tr w:rsidR="006A3E3C" w:rsidRPr="00022430" w14:paraId="07C9DDEC"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47B1BC31"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1.4.</w:t>
            </w:r>
          </w:p>
        </w:tc>
        <w:tc>
          <w:tcPr>
            <w:tcW w:w="2456" w:type="pct"/>
            <w:tcBorders>
              <w:top w:val="outset" w:sz="6" w:space="0" w:color="auto"/>
              <w:left w:val="outset" w:sz="6" w:space="0" w:color="auto"/>
              <w:bottom w:val="outset" w:sz="6" w:space="0" w:color="auto"/>
              <w:right w:val="outset" w:sz="6" w:space="0" w:color="auto"/>
            </w:tcBorders>
            <w:hideMark/>
          </w:tcPr>
          <w:p w14:paraId="088D7B65" w14:textId="0840FD73"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xml:space="preserve">vispārējai apgaismei ≥ 150 W </w:t>
            </w:r>
            <w:r w:rsidR="00C927AB">
              <w:rPr>
                <w:rFonts w:ascii="Times New Roman" w:eastAsia="Times New Roman" w:hAnsi="Times New Roman" w:cs="Times New Roman"/>
                <w:sz w:val="24"/>
                <w:szCs w:val="24"/>
                <w:lang w:eastAsia="lv-LV"/>
              </w:rPr>
              <w:t xml:space="preserve">– </w:t>
            </w:r>
            <w:r w:rsidRPr="00233E2C">
              <w:rPr>
                <w:rFonts w:ascii="Times New Roman" w:eastAsia="Times New Roman" w:hAnsi="Times New Roman" w:cs="Times New Roman"/>
                <w:sz w:val="24"/>
                <w:szCs w:val="24"/>
                <w:lang w:eastAsia="lv-LV"/>
              </w:rPr>
              <w:t>ne vairāk kā 15 mg</w:t>
            </w:r>
          </w:p>
        </w:tc>
        <w:tc>
          <w:tcPr>
            <w:tcW w:w="2019" w:type="pct"/>
            <w:tcBorders>
              <w:top w:val="outset" w:sz="6" w:space="0" w:color="auto"/>
              <w:left w:val="outset" w:sz="6" w:space="0" w:color="auto"/>
              <w:bottom w:val="outset" w:sz="6" w:space="0" w:color="auto"/>
              <w:right w:val="outset" w:sz="6" w:space="0" w:color="auto"/>
            </w:tcBorders>
            <w:hideMark/>
          </w:tcPr>
          <w:p w14:paraId="36C39221" w14:textId="3A3263D6"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w:t>
            </w:r>
            <w:r w:rsidR="00D31D69">
              <w:rPr>
                <w:rFonts w:ascii="Times New Roman" w:eastAsia="Times New Roman" w:hAnsi="Times New Roman" w:cs="Times New Roman"/>
                <w:sz w:val="24"/>
                <w:szCs w:val="24"/>
                <w:lang w:eastAsia="lv-LV"/>
              </w:rPr>
              <w:t>Spēkā līdz 2023. gada 24. februārim</w:t>
            </w:r>
          </w:p>
        </w:tc>
      </w:tr>
      <w:tr w:rsidR="006A3E3C" w:rsidRPr="00022430" w14:paraId="017F08A2"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665369B8"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1.5.</w:t>
            </w:r>
          </w:p>
        </w:tc>
        <w:tc>
          <w:tcPr>
            <w:tcW w:w="2456" w:type="pct"/>
            <w:tcBorders>
              <w:top w:val="outset" w:sz="6" w:space="0" w:color="auto"/>
              <w:left w:val="outset" w:sz="6" w:space="0" w:color="auto"/>
              <w:bottom w:val="outset" w:sz="6" w:space="0" w:color="auto"/>
              <w:right w:val="outset" w:sz="6" w:space="0" w:color="auto"/>
            </w:tcBorders>
            <w:hideMark/>
          </w:tcPr>
          <w:p w14:paraId="290BA085" w14:textId="1F4B86C5"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xml:space="preserve">vispārējai apgaismei ar apļa vai kvadrāta formu un caurules diametru ≤ 17 mm </w:t>
            </w:r>
            <w:r w:rsidR="00C927AB">
              <w:rPr>
                <w:rFonts w:ascii="Times New Roman" w:eastAsia="Times New Roman" w:hAnsi="Times New Roman" w:cs="Times New Roman"/>
                <w:sz w:val="24"/>
                <w:szCs w:val="24"/>
                <w:lang w:eastAsia="lv-LV"/>
              </w:rPr>
              <w:t xml:space="preserve">– </w:t>
            </w:r>
            <w:r w:rsidRPr="00233E2C">
              <w:rPr>
                <w:rFonts w:ascii="Times New Roman" w:eastAsia="Times New Roman" w:hAnsi="Times New Roman" w:cs="Times New Roman"/>
                <w:sz w:val="24"/>
                <w:szCs w:val="24"/>
                <w:lang w:eastAsia="lv-LV"/>
              </w:rPr>
              <w:t>ne vairāk kā 5 mg</w:t>
            </w:r>
          </w:p>
        </w:tc>
        <w:tc>
          <w:tcPr>
            <w:tcW w:w="2019" w:type="pct"/>
            <w:tcBorders>
              <w:top w:val="outset" w:sz="6" w:space="0" w:color="auto"/>
              <w:left w:val="outset" w:sz="6" w:space="0" w:color="auto"/>
              <w:bottom w:val="outset" w:sz="6" w:space="0" w:color="auto"/>
              <w:right w:val="outset" w:sz="6" w:space="0" w:color="auto"/>
            </w:tcBorders>
            <w:hideMark/>
          </w:tcPr>
          <w:p w14:paraId="3E19DEA4" w14:textId="6348AA7A"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w:t>
            </w:r>
            <w:r w:rsidR="00D31D69">
              <w:rPr>
                <w:rFonts w:ascii="Times New Roman" w:eastAsia="Times New Roman" w:hAnsi="Times New Roman" w:cs="Times New Roman"/>
                <w:sz w:val="24"/>
                <w:szCs w:val="24"/>
                <w:lang w:eastAsia="lv-LV"/>
              </w:rPr>
              <w:t>Spēkā līdz 2023. gada 24. februārim</w:t>
            </w:r>
          </w:p>
        </w:tc>
      </w:tr>
      <w:tr w:rsidR="006A3E3C" w:rsidRPr="00022430" w14:paraId="6C033619"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tcPr>
          <w:p w14:paraId="017AD42C"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1.6.</w:t>
            </w:r>
          </w:p>
        </w:tc>
        <w:tc>
          <w:tcPr>
            <w:tcW w:w="2456" w:type="pct"/>
            <w:tcBorders>
              <w:top w:val="outset" w:sz="6" w:space="0" w:color="auto"/>
              <w:left w:val="outset" w:sz="6" w:space="0" w:color="auto"/>
              <w:bottom w:val="outset" w:sz="6" w:space="0" w:color="auto"/>
              <w:right w:val="outset" w:sz="6" w:space="0" w:color="auto"/>
            </w:tcBorders>
          </w:tcPr>
          <w:p w14:paraId="602A3AA1" w14:textId="0F4B7DAF" w:rsidR="006A3E3C" w:rsidRPr="00233E2C" w:rsidRDefault="00D31D69" w:rsidP="00D17635">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w:t>
            </w:r>
            <w:r w:rsidR="006A3E3C" w:rsidRPr="00233E2C">
              <w:rPr>
                <w:rFonts w:ascii="Times New Roman" w:eastAsia="Times New Roman" w:hAnsi="Times New Roman" w:cs="Times New Roman"/>
                <w:sz w:val="24"/>
                <w:szCs w:val="24"/>
                <w:lang w:eastAsia="lv-LV"/>
              </w:rPr>
              <w:t>puldzēm, kas projektētas tā, lai izstarotu galvenokārt ultravioletā spektra gaismu</w:t>
            </w:r>
            <w:r>
              <w:rPr>
                <w:rFonts w:ascii="Times New Roman" w:eastAsia="Times New Roman" w:hAnsi="Times New Roman" w:cs="Times New Roman"/>
                <w:sz w:val="24"/>
                <w:szCs w:val="24"/>
                <w:lang w:eastAsia="lv-LV"/>
              </w:rPr>
              <w:t>,</w:t>
            </w:r>
            <w:r w:rsidR="00CF4A75">
              <w:rPr>
                <w:rFonts w:ascii="Times New Roman" w:eastAsia="Times New Roman" w:hAnsi="Times New Roman" w:cs="Times New Roman"/>
                <w:sz w:val="24"/>
                <w:szCs w:val="24"/>
                <w:lang w:eastAsia="lv-LV"/>
              </w:rPr>
              <w:t xml:space="preserve"> </w:t>
            </w:r>
            <w:r w:rsidR="00C927AB">
              <w:rPr>
                <w:rFonts w:ascii="Times New Roman" w:eastAsia="Times New Roman" w:hAnsi="Times New Roman" w:cs="Times New Roman"/>
                <w:sz w:val="24"/>
                <w:szCs w:val="24"/>
                <w:lang w:eastAsia="lv-LV"/>
              </w:rPr>
              <w:t xml:space="preserve">– </w:t>
            </w:r>
            <w:r w:rsidR="00CF4A75">
              <w:rPr>
                <w:rFonts w:ascii="Times New Roman" w:eastAsia="Times New Roman" w:hAnsi="Times New Roman" w:cs="Times New Roman"/>
                <w:sz w:val="24"/>
                <w:szCs w:val="24"/>
                <w:lang w:eastAsia="lv-LV"/>
              </w:rPr>
              <w:t>ne vairāk kā</w:t>
            </w:r>
            <w:r w:rsidR="006A3E3C" w:rsidRPr="00233E2C">
              <w:rPr>
                <w:rFonts w:ascii="Times New Roman" w:eastAsia="Times New Roman" w:hAnsi="Times New Roman" w:cs="Times New Roman"/>
                <w:sz w:val="24"/>
                <w:szCs w:val="24"/>
                <w:lang w:eastAsia="lv-LV"/>
              </w:rPr>
              <w:t xml:space="preserve"> 5 mg</w:t>
            </w:r>
          </w:p>
        </w:tc>
        <w:tc>
          <w:tcPr>
            <w:tcW w:w="2019" w:type="pct"/>
            <w:tcBorders>
              <w:top w:val="outset" w:sz="6" w:space="0" w:color="auto"/>
              <w:left w:val="outset" w:sz="6" w:space="0" w:color="auto"/>
              <w:bottom w:val="outset" w:sz="6" w:space="0" w:color="auto"/>
              <w:right w:val="outset" w:sz="6" w:space="0" w:color="auto"/>
            </w:tcBorders>
          </w:tcPr>
          <w:p w14:paraId="4F1822FD" w14:textId="338A46E1" w:rsidR="006A3E3C" w:rsidRPr="00233E2C" w:rsidRDefault="00C434AA" w:rsidP="00D17635">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 </w:t>
            </w:r>
            <w:r w:rsidR="006A3E3C" w:rsidRPr="00233E2C">
              <w:rPr>
                <w:rFonts w:ascii="Times New Roman" w:eastAsia="Times New Roman" w:hAnsi="Times New Roman" w:cs="Times New Roman"/>
                <w:sz w:val="24"/>
                <w:szCs w:val="24"/>
                <w:lang w:eastAsia="lv-LV"/>
              </w:rPr>
              <w:t>Spēkā līdz 2027</w:t>
            </w:r>
            <w:r w:rsidR="00D31D69">
              <w:rPr>
                <w:rFonts w:ascii="Times New Roman" w:eastAsia="Times New Roman" w:hAnsi="Times New Roman" w:cs="Times New Roman"/>
                <w:sz w:val="24"/>
                <w:szCs w:val="24"/>
                <w:lang w:eastAsia="lv-LV"/>
              </w:rPr>
              <w:t>. gada</w:t>
            </w:r>
            <w:r w:rsidR="006A3E3C" w:rsidRPr="00233E2C">
              <w:rPr>
                <w:rFonts w:ascii="Times New Roman" w:eastAsia="Times New Roman" w:hAnsi="Times New Roman" w:cs="Times New Roman"/>
                <w:sz w:val="24"/>
                <w:szCs w:val="24"/>
                <w:lang w:eastAsia="lv-LV"/>
              </w:rPr>
              <w:t xml:space="preserve"> </w:t>
            </w:r>
            <w:r w:rsidR="00D31D69">
              <w:rPr>
                <w:rFonts w:ascii="Times New Roman" w:eastAsia="Times New Roman" w:hAnsi="Times New Roman" w:cs="Times New Roman"/>
                <w:sz w:val="24"/>
                <w:szCs w:val="24"/>
                <w:lang w:eastAsia="lv-LV"/>
              </w:rPr>
              <w:t>24. februārim</w:t>
            </w:r>
          </w:p>
        </w:tc>
      </w:tr>
      <w:tr w:rsidR="006A3E3C" w:rsidRPr="00022430" w14:paraId="004FAD44"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523F5664"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1.6.</w:t>
            </w:r>
            <w:r w:rsidRPr="00233E2C">
              <w:rPr>
                <w:rFonts w:ascii="Times New Roman" w:eastAsia="Times New Roman" w:hAnsi="Times New Roman" w:cs="Times New Roman"/>
                <w:sz w:val="24"/>
                <w:szCs w:val="24"/>
                <w:vertAlign w:val="superscript"/>
                <w:lang w:eastAsia="lv-LV"/>
              </w:rPr>
              <w:t>1</w:t>
            </w:r>
          </w:p>
        </w:tc>
        <w:tc>
          <w:tcPr>
            <w:tcW w:w="2456" w:type="pct"/>
            <w:tcBorders>
              <w:top w:val="outset" w:sz="6" w:space="0" w:color="auto"/>
              <w:left w:val="outset" w:sz="6" w:space="0" w:color="auto"/>
              <w:bottom w:val="outset" w:sz="6" w:space="0" w:color="auto"/>
              <w:right w:val="outset" w:sz="6" w:space="0" w:color="auto"/>
            </w:tcBorders>
            <w:hideMark/>
          </w:tcPr>
          <w:p w14:paraId="62E2172A" w14:textId="4175F0CE"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īpašām vajadzībām</w:t>
            </w:r>
            <w:r w:rsidR="00C927AB">
              <w:rPr>
                <w:rFonts w:ascii="Times New Roman" w:eastAsia="Times New Roman" w:hAnsi="Times New Roman" w:cs="Times New Roman"/>
                <w:sz w:val="24"/>
                <w:szCs w:val="24"/>
                <w:lang w:eastAsia="lv-LV"/>
              </w:rPr>
              <w:t xml:space="preserve"> –</w:t>
            </w:r>
            <w:r w:rsidRPr="00233E2C">
              <w:rPr>
                <w:rFonts w:ascii="Times New Roman" w:eastAsia="Times New Roman" w:hAnsi="Times New Roman" w:cs="Times New Roman"/>
                <w:sz w:val="24"/>
                <w:szCs w:val="24"/>
                <w:lang w:eastAsia="lv-LV"/>
              </w:rPr>
              <w:t xml:space="preserve"> ne vairāk kā 5 mg</w:t>
            </w:r>
          </w:p>
        </w:tc>
        <w:tc>
          <w:tcPr>
            <w:tcW w:w="2019" w:type="pct"/>
            <w:tcBorders>
              <w:top w:val="outset" w:sz="6" w:space="0" w:color="auto"/>
              <w:left w:val="outset" w:sz="6" w:space="0" w:color="auto"/>
              <w:bottom w:val="outset" w:sz="6" w:space="0" w:color="auto"/>
              <w:right w:val="outset" w:sz="6" w:space="0" w:color="auto"/>
            </w:tcBorders>
            <w:hideMark/>
          </w:tcPr>
          <w:p w14:paraId="169F821F" w14:textId="32D07B53"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2025</w:t>
            </w:r>
            <w:r w:rsidR="00D31D69">
              <w:rPr>
                <w:rFonts w:ascii="Times New Roman" w:eastAsia="Times New Roman" w:hAnsi="Times New Roman" w:cs="Times New Roman"/>
                <w:sz w:val="24"/>
                <w:szCs w:val="24"/>
                <w:lang w:eastAsia="lv-LV"/>
              </w:rPr>
              <w:t>. gada</w:t>
            </w:r>
            <w:r w:rsidRPr="00233E2C">
              <w:rPr>
                <w:rFonts w:ascii="Times New Roman" w:eastAsia="Times New Roman" w:hAnsi="Times New Roman" w:cs="Times New Roman"/>
                <w:sz w:val="24"/>
                <w:szCs w:val="24"/>
                <w:lang w:eastAsia="lv-LV"/>
              </w:rPr>
              <w:t xml:space="preserve"> </w:t>
            </w:r>
            <w:r w:rsidR="00D31D69">
              <w:rPr>
                <w:rFonts w:ascii="Times New Roman" w:eastAsia="Times New Roman" w:hAnsi="Times New Roman" w:cs="Times New Roman"/>
                <w:sz w:val="24"/>
                <w:szCs w:val="24"/>
                <w:lang w:eastAsia="lv-LV"/>
              </w:rPr>
              <w:t>24. februārim</w:t>
            </w:r>
          </w:p>
        </w:tc>
      </w:tr>
      <w:tr w:rsidR="006A3E3C" w:rsidRPr="00022430" w14:paraId="000681EF"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BB6C08E"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1.7.</w:t>
            </w:r>
          </w:p>
        </w:tc>
        <w:tc>
          <w:tcPr>
            <w:tcW w:w="2456" w:type="pct"/>
            <w:tcBorders>
              <w:top w:val="outset" w:sz="6" w:space="0" w:color="auto"/>
              <w:left w:val="outset" w:sz="6" w:space="0" w:color="auto"/>
              <w:bottom w:val="outset" w:sz="6" w:space="0" w:color="auto"/>
              <w:right w:val="outset" w:sz="6" w:space="0" w:color="auto"/>
            </w:tcBorders>
            <w:hideMark/>
          </w:tcPr>
          <w:p w14:paraId="7D05B990" w14:textId="014FAD6F"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vispārējai apgaismei &lt; 30 W ar kalpošanas laiku 20 000 h vai lielāku</w:t>
            </w:r>
            <w:r w:rsidR="00C927AB">
              <w:rPr>
                <w:rFonts w:ascii="Times New Roman" w:eastAsia="Times New Roman" w:hAnsi="Times New Roman" w:cs="Times New Roman"/>
                <w:sz w:val="24"/>
                <w:szCs w:val="24"/>
                <w:lang w:eastAsia="lv-LV"/>
              </w:rPr>
              <w:t xml:space="preserve"> –</w:t>
            </w:r>
            <w:r w:rsidR="00CF4A75">
              <w:rPr>
                <w:rFonts w:ascii="Times New Roman" w:eastAsia="Times New Roman" w:hAnsi="Times New Roman" w:cs="Times New Roman"/>
                <w:sz w:val="24"/>
                <w:szCs w:val="24"/>
                <w:lang w:eastAsia="lv-LV"/>
              </w:rPr>
              <w:t xml:space="preserve"> ne vairāk kā</w:t>
            </w:r>
            <w:r w:rsidRPr="00233E2C">
              <w:rPr>
                <w:rFonts w:ascii="Times New Roman" w:eastAsia="Times New Roman" w:hAnsi="Times New Roman" w:cs="Times New Roman"/>
                <w:sz w:val="24"/>
                <w:szCs w:val="24"/>
                <w:lang w:eastAsia="lv-LV"/>
              </w:rPr>
              <w:t xml:space="preserve"> 3,5 mg</w:t>
            </w:r>
          </w:p>
        </w:tc>
        <w:tc>
          <w:tcPr>
            <w:tcW w:w="2019" w:type="pct"/>
            <w:tcBorders>
              <w:top w:val="outset" w:sz="6" w:space="0" w:color="auto"/>
              <w:left w:val="outset" w:sz="6" w:space="0" w:color="auto"/>
              <w:bottom w:val="outset" w:sz="6" w:space="0" w:color="auto"/>
              <w:right w:val="outset" w:sz="6" w:space="0" w:color="auto"/>
            </w:tcBorders>
            <w:hideMark/>
          </w:tcPr>
          <w:p w14:paraId="5FACB772" w14:textId="5ACE06B2" w:rsidR="006A3E3C" w:rsidRPr="00233E2C" w:rsidRDefault="00C434AA" w:rsidP="00D17635">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 </w:t>
            </w:r>
            <w:r w:rsidR="006A3E3C" w:rsidRPr="00233E2C">
              <w:rPr>
                <w:rFonts w:ascii="Times New Roman" w:eastAsia="Times New Roman" w:hAnsi="Times New Roman" w:cs="Times New Roman"/>
                <w:sz w:val="24"/>
                <w:szCs w:val="24"/>
                <w:lang w:eastAsia="lv-LV"/>
              </w:rPr>
              <w:t>Spēkā līdz 2023. gada 24. augustam</w:t>
            </w:r>
          </w:p>
        </w:tc>
      </w:tr>
      <w:tr w:rsidR="00460A4D" w:rsidRPr="00073E74" w14:paraId="4D1F5040"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2E807033" w14:textId="1C13D57E"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2.</w:t>
            </w:r>
          </w:p>
        </w:tc>
        <w:tc>
          <w:tcPr>
            <w:tcW w:w="2456" w:type="pct"/>
            <w:tcBorders>
              <w:top w:val="outset" w:sz="6" w:space="0" w:color="auto"/>
              <w:left w:val="outset" w:sz="6" w:space="0" w:color="auto"/>
              <w:bottom w:val="outset" w:sz="6" w:space="0" w:color="auto"/>
              <w:right w:val="outset" w:sz="6" w:space="0" w:color="auto"/>
            </w:tcBorders>
            <w:hideMark/>
          </w:tcPr>
          <w:p w14:paraId="105D20F5" w14:textId="3FF21425"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xml:space="preserve">Dzīvsudrabs lineārajās </w:t>
            </w:r>
            <w:proofErr w:type="spellStart"/>
            <w:r w:rsidRPr="00233E2C">
              <w:rPr>
                <w:rFonts w:ascii="Times New Roman" w:eastAsia="Times New Roman" w:hAnsi="Times New Roman" w:cs="Times New Roman"/>
                <w:sz w:val="24"/>
                <w:szCs w:val="24"/>
                <w:lang w:eastAsia="lv-LV"/>
              </w:rPr>
              <w:t>divcokolu</w:t>
            </w:r>
            <w:proofErr w:type="spellEnd"/>
            <w:r w:rsidRPr="00233E2C">
              <w:rPr>
                <w:rFonts w:ascii="Times New Roman" w:eastAsia="Times New Roman" w:hAnsi="Times New Roman" w:cs="Times New Roman"/>
                <w:sz w:val="24"/>
                <w:szCs w:val="24"/>
                <w:lang w:eastAsia="lv-LV"/>
              </w:rPr>
              <w:t xml:space="preserve"> luminiscences spuldzēs vispārējai apgaismei (vienai spuldzei):</w:t>
            </w:r>
          </w:p>
        </w:tc>
        <w:tc>
          <w:tcPr>
            <w:tcW w:w="2019" w:type="pct"/>
            <w:tcBorders>
              <w:top w:val="outset" w:sz="6" w:space="0" w:color="auto"/>
              <w:left w:val="outset" w:sz="6" w:space="0" w:color="auto"/>
              <w:bottom w:val="outset" w:sz="6" w:space="0" w:color="auto"/>
              <w:right w:val="outset" w:sz="6" w:space="0" w:color="auto"/>
            </w:tcBorders>
            <w:hideMark/>
          </w:tcPr>
          <w:p w14:paraId="5FC614F8" w14:textId="071B2F81"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w:t>
            </w:r>
          </w:p>
        </w:tc>
      </w:tr>
      <w:tr w:rsidR="009F188F" w:rsidRPr="00073E74" w14:paraId="3CAC0936"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tcPr>
          <w:p w14:paraId="2E1023AD" w14:textId="38FA0BC1" w:rsidR="006A3E3C" w:rsidRPr="00233E2C"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2.1.</w:t>
            </w:r>
          </w:p>
        </w:tc>
        <w:tc>
          <w:tcPr>
            <w:tcW w:w="2456" w:type="pct"/>
            <w:tcBorders>
              <w:top w:val="outset" w:sz="6" w:space="0" w:color="auto"/>
              <w:left w:val="outset" w:sz="6" w:space="0" w:color="auto"/>
              <w:bottom w:val="outset" w:sz="6" w:space="0" w:color="auto"/>
              <w:right w:val="outset" w:sz="6" w:space="0" w:color="auto"/>
            </w:tcBorders>
          </w:tcPr>
          <w:p w14:paraId="3C356C74" w14:textId="3D93B651" w:rsidR="006A3E3C" w:rsidRPr="00233E2C" w:rsidRDefault="006A3E3C" w:rsidP="006A3E3C">
            <w:pPr>
              <w:spacing w:after="0" w:line="240" w:lineRule="auto"/>
              <w:rPr>
                <w:rFonts w:ascii="Times New Roman" w:eastAsia="Times New Roman" w:hAnsi="Times New Roman" w:cs="Times New Roman"/>
                <w:sz w:val="24"/>
                <w:szCs w:val="24"/>
                <w:lang w:eastAsia="lv-LV"/>
              </w:rPr>
            </w:pPr>
            <w:proofErr w:type="spellStart"/>
            <w:r w:rsidRPr="00233E2C">
              <w:rPr>
                <w:rFonts w:ascii="Times New Roman" w:eastAsia="Times New Roman" w:hAnsi="Times New Roman" w:cs="Times New Roman"/>
                <w:sz w:val="24"/>
                <w:szCs w:val="24"/>
                <w:lang w:eastAsia="lv-LV"/>
              </w:rPr>
              <w:t>trīsjoslu</w:t>
            </w:r>
            <w:proofErr w:type="spellEnd"/>
            <w:r w:rsidRPr="00233E2C">
              <w:rPr>
                <w:rFonts w:ascii="Times New Roman" w:eastAsia="Times New Roman" w:hAnsi="Times New Roman" w:cs="Times New Roman"/>
                <w:sz w:val="24"/>
                <w:szCs w:val="24"/>
                <w:lang w:eastAsia="lv-LV"/>
              </w:rPr>
              <w:t xml:space="preserve"> </w:t>
            </w:r>
            <w:proofErr w:type="spellStart"/>
            <w:r w:rsidRPr="00233E2C">
              <w:rPr>
                <w:rFonts w:ascii="Times New Roman" w:eastAsia="Times New Roman" w:hAnsi="Times New Roman" w:cs="Times New Roman"/>
                <w:sz w:val="24"/>
                <w:szCs w:val="24"/>
                <w:lang w:eastAsia="lv-LV"/>
              </w:rPr>
              <w:t>luminofora</w:t>
            </w:r>
            <w:proofErr w:type="spellEnd"/>
            <w:r w:rsidRPr="00233E2C">
              <w:rPr>
                <w:rFonts w:ascii="Times New Roman" w:eastAsia="Times New Roman" w:hAnsi="Times New Roman" w:cs="Times New Roman"/>
                <w:sz w:val="24"/>
                <w:szCs w:val="24"/>
                <w:lang w:eastAsia="lv-LV"/>
              </w:rPr>
              <w:t xml:space="preserve"> spuldzei ar normālu ekspluatācijas laiku un caurules diametru &lt; 9 mm (piem., T2)</w:t>
            </w:r>
            <w:r w:rsidR="00C927AB">
              <w:rPr>
                <w:rFonts w:ascii="Times New Roman" w:eastAsia="Times New Roman" w:hAnsi="Times New Roman" w:cs="Times New Roman"/>
                <w:sz w:val="24"/>
                <w:szCs w:val="24"/>
                <w:lang w:eastAsia="lv-LV"/>
              </w:rPr>
              <w:t xml:space="preserve"> –</w:t>
            </w:r>
            <w:r w:rsidRPr="00233E2C">
              <w:rPr>
                <w:rFonts w:ascii="Times New Roman" w:eastAsia="Times New Roman" w:hAnsi="Times New Roman" w:cs="Times New Roman"/>
                <w:sz w:val="24"/>
                <w:szCs w:val="24"/>
                <w:lang w:eastAsia="lv-LV"/>
              </w:rPr>
              <w:t xml:space="preserve"> ne vairāk kā 4 mg</w:t>
            </w:r>
          </w:p>
        </w:tc>
        <w:tc>
          <w:tcPr>
            <w:tcW w:w="2019" w:type="pct"/>
            <w:tcBorders>
              <w:top w:val="outset" w:sz="6" w:space="0" w:color="auto"/>
              <w:left w:val="outset" w:sz="6" w:space="0" w:color="auto"/>
              <w:bottom w:val="outset" w:sz="6" w:space="0" w:color="auto"/>
              <w:right w:val="outset" w:sz="6" w:space="0" w:color="auto"/>
            </w:tcBorders>
          </w:tcPr>
          <w:p w14:paraId="688E785A" w14:textId="0681AD9A" w:rsidR="006A3E3C" w:rsidRPr="00233E2C"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w:t>
            </w:r>
            <w:r w:rsidR="00D31D69">
              <w:rPr>
                <w:rFonts w:ascii="Times New Roman" w:eastAsia="Times New Roman" w:hAnsi="Times New Roman" w:cs="Times New Roman"/>
                <w:sz w:val="24"/>
                <w:szCs w:val="24"/>
                <w:lang w:eastAsia="lv-LV"/>
              </w:rPr>
              <w:t>Spēkā līdz 2023. gada 24. februārim</w:t>
            </w:r>
          </w:p>
        </w:tc>
      </w:tr>
      <w:tr w:rsidR="009F188F" w:rsidRPr="00073E74" w14:paraId="683CC807"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tcPr>
          <w:p w14:paraId="7AF6AAE8" w14:textId="471F9233" w:rsidR="006A3E3C" w:rsidRPr="00233E2C"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2.2.</w:t>
            </w:r>
          </w:p>
        </w:tc>
        <w:tc>
          <w:tcPr>
            <w:tcW w:w="2456" w:type="pct"/>
            <w:tcBorders>
              <w:top w:val="outset" w:sz="6" w:space="0" w:color="auto"/>
              <w:left w:val="outset" w:sz="6" w:space="0" w:color="auto"/>
              <w:bottom w:val="outset" w:sz="6" w:space="0" w:color="auto"/>
              <w:right w:val="outset" w:sz="6" w:space="0" w:color="auto"/>
            </w:tcBorders>
          </w:tcPr>
          <w:p w14:paraId="6407709A" w14:textId="59C5E93A" w:rsidR="006A3E3C" w:rsidRPr="00233E2C" w:rsidRDefault="006A3E3C" w:rsidP="006A3E3C">
            <w:pPr>
              <w:spacing w:after="0" w:line="240" w:lineRule="auto"/>
              <w:rPr>
                <w:rFonts w:ascii="Times New Roman" w:eastAsia="Times New Roman" w:hAnsi="Times New Roman" w:cs="Times New Roman"/>
                <w:sz w:val="24"/>
                <w:szCs w:val="24"/>
                <w:lang w:eastAsia="lv-LV"/>
              </w:rPr>
            </w:pPr>
            <w:proofErr w:type="spellStart"/>
            <w:r w:rsidRPr="00233E2C">
              <w:rPr>
                <w:rFonts w:ascii="Times New Roman" w:eastAsia="Times New Roman" w:hAnsi="Times New Roman" w:cs="Times New Roman"/>
                <w:sz w:val="24"/>
                <w:szCs w:val="24"/>
                <w:lang w:eastAsia="lv-LV"/>
              </w:rPr>
              <w:t>trīsjoslu</w:t>
            </w:r>
            <w:proofErr w:type="spellEnd"/>
            <w:r w:rsidRPr="00233E2C">
              <w:rPr>
                <w:rFonts w:ascii="Times New Roman" w:eastAsia="Times New Roman" w:hAnsi="Times New Roman" w:cs="Times New Roman"/>
                <w:sz w:val="24"/>
                <w:szCs w:val="24"/>
                <w:lang w:eastAsia="lv-LV"/>
              </w:rPr>
              <w:t xml:space="preserve"> </w:t>
            </w:r>
            <w:proofErr w:type="spellStart"/>
            <w:r w:rsidRPr="00233E2C">
              <w:rPr>
                <w:rFonts w:ascii="Times New Roman" w:eastAsia="Times New Roman" w:hAnsi="Times New Roman" w:cs="Times New Roman"/>
                <w:sz w:val="24"/>
                <w:szCs w:val="24"/>
                <w:lang w:eastAsia="lv-LV"/>
              </w:rPr>
              <w:t>luminofora</w:t>
            </w:r>
            <w:proofErr w:type="spellEnd"/>
            <w:r w:rsidRPr="00233E2C">
              <w:rPr>
                <w:rFonts w:ascii="Times New Roman" w:eastAsia="Times New Roman" w:hAnsi="Times New Roman" w:cs="Times New Roman"/>
                <w:sz w:val="24"/>
                <w:szCs w:val="24"/>
                <w:lang w:eastAsia="lv-LV"/>
              </w:rPr>
              <w:t xml:space="preserve"> spuldzei ar normālu ekspluatācijas laiku un caurules diametru ≥ 9 mm un ≤ 17 mm (piem., T5)</w:t>
            </w:r>
            <w:r w:rsidR="00C927AB">
              <w:rPr>
                <w:rFonts w:ascii="Times New Roman" w:eastAsia="Times New Roman" w:hAnsi="Times New Roman" w:cs="Times New Roman"/>
                <w:sz w:val="24"/>
                <w:szCs w:val="24"/>
                <w:lang w:eastAsia="lv-LV"/>
              </w:rPr>
              <w:t xml:space="preserve"> –</w:t>
            </w:r>
            <w:r w:rsidRPr="00233E2C">
              <w:rPr>
                <w:rFonts w:ascii="Times New Roman" w:eastAsia="Times New Roman" w:hAnsi="Times New Roman" w:cs="Times New Roman"/>
                <w:sz w:val="24"/>
                <w:szCs w:val="24"/>
                <w:lang w:eastAsia="lv-LV"/>
              </w:rPr>
              <w:t xml:space="preserve"> ne vairāk kā 3 mg</w:t>
            </w:r>
          </w:p>
        </w:tc>
        <w:tc>
          <w:tcPr>
            <w:tcW w:w="2019" w:type="pct"/>
            <w:tcBorders>
              <w:top w:val="outset" w:sz="6" w:space="0" w:color="auto"/>
              <w:left w:val="outset" w:sz="6" w:space="0" w:color="auto"/>
              <w:bottom w:val="outset" w:sz="6" w:space="0" w:color="auto"/>
              <w:right w:val="outset" w:sz="6" w:space="0" w:color="auto"/>
            </w:tcBorders>
          </w:tcPr>
          <w:p w14:paraId="0C77BA8F" w14:textId="1705BEDA" w:rsidR="006A3E3C" w:rsidRPr="00233E2C"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2023.</w:t>
            </w:r>
            <w:r w:rsidR="00D31D69">
              <w:rPr>
                <w:rFonts w:ascii="Times New Roman" w:eastAsia="Times New Roman" w:hAnsi="Times New Roman" w:cs="Times New Roman"/>
                <w:sz w:val="24"/>
                <w:szCs w:val="24"/>
                <w:lang w:eastAsia="lv-LV"/>
              </w:rPr>
              <w:t xml:space="preserve"> </w:t>
            </w:r>
            <w:r w:rsidRPr="00233E2C">
              <w:rPr>
                <w:rFonts w:ascii="Times New Roman" w:eastAsia="Times New Roman" w:hAnsi="Times New Roman" w:cs="Times New Roman"/>
                <w:sz w:val="24"/>
                <w:szCs w:val="24"/>
                <w:lang w:eastAsia="lv-LV"/>
              </w:rPr>
              <w:t>gada 24.</w:t>
            </w:r>
            <w:r w:rsidR="00D31D69">
              <w:rPr>
                <w:rFonts w:ascii="Times New Roman" w:eastAsia="Times New Roman" w:hAnsi="Times New Roman" w:cs="Times New Roman"/>
                <w:sz w:val="24"/>
                <w:szCs w:val="24"/>
                <w:lang w:eastAsia="lv-LV"/>
              </w:rPr>
              <w:t xml:space="preserve"> </w:t>
            </w:r>
            <w:r w:rsidR="003763B7">
              <w:rPr>
                <w:rFonts w:ascii="Times New Roman" w:eastAsia="Times New Roman" w:hAnsi="Times New Roman" w:cs="Times New Roman"/>
                <w:sz w:val="24"/>
                <w:szCs w:val="24"/>
                <w:lang w:eastAsia="lv-LV"/>
              </w:rPr>
              <w:t>augustam</w:t>
            </w:r>
          </w:p>
        </w:tc>
      </w:tr>
      <w:tr w:rsidR="009F188F" w:rsidRPr="00073E74" w14:paraId="72EC9A67"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tcPr>
          <w:p w14:paraId="20FB003D" w14:textId="7D1993D0" w:rsidR="006A3E3C" w:rsidRPr="00233E2C"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lastRenderedPageBreak/>
              <w:t>2.3.</w:t>
            </w:r>
          </w:p>
        </w:tc>
        <w:tc>
          <w:tcPr>
            <w:tcW w:w="2456" w:type="pct"/>
            <w:tcBorders>
              <w:top w:val="outset" w:sz="6" w:space="0" w:color="auto"/>
              <w:left w:val="outset" w:sz="6" w:space="0" w:color="auto"/>
              <w:bottom w:val="outset" w:sz="6" w:space="0" w:color="auto"/>
              <w:right w:val="outset" w:sz="6" w:space="0" w:color="auto"/>
            </w:tcBorders>
          </w:tcPr>
          <w:p w14:paraId="5844DC0E" w14:textId="1C2B9A11" w:rsidR="006A3E3C" w:rsidRPr="00233E2C" w:rsidRDefault="006A3E3C" w:rsidP="006A3E3C">
            <w:pPr>
              <w:spacing w:after="0" w:line="240" w:lineRule="auto"/>
              <w:rPr>
                <w:rFonts w:ascii="Times New Roman" w:eastAsia="Times New Roman" w:hAnsi="Times New Roman" w:cs="Times New Roman"/>
                <w:sz w:val="24"/>
                <w:szCs w:val="24"/>
                <w:lang w:eastAsia="lv-LV"/>
              </w:rPr>
            </w:pPr>
            <w:proofErr w:type="spellStart"/>
            <w:r w:rsidRPr="00233E2C">
              <w:rPr>
                <w:rFonts w:ascii="Times New Roman" w:eastAsia="Times New Roman" w:hAnsi="Times New Roman" w:cs="Times New Roman"/>
                <w:sz w:val="24"/>
                <w:szCs w:val="24"/>
                <w:lang w:eastAsia="lv-LV"/>
              </w:rPr>
              <w:t>trīsjoslu</w:t>
            </w:r>
            <w:proofErr w:type="spellEnd"/>
            <w:r w:rsidRPr="00233E2C">
              <w:rPr>
                <w:rFonts w:ascii="Times New Roman" w:eastAsia="Times New Roman" w:hAnsi="Times New Roman" w:cs="Times New Roman"/>
                <w:sz w:val="24"/>
                <w:szCs w:val="24"/>
                <w:lang w:eastAsia="lv-LV"/>
              </w:rPr>
              <w:t xml:space="preserve"> </w:t>
            </w:r>
            <w:proofErr w:type="spellStart"/>
            <w:r w:rsidRPr="00233E2C">
              <w:rPr>
                <w:rFonts w:ascii="Times New Roman" w:eastAsia="Times New Roman" w:hAnsi="Times New Roman" w:cs="Times New Roman"/>
                <w:sz w:val="24"/>
                <w:szCs w:val="24"/>
                <w:lang w:eastAsia="lv-LV"/>
              </w:rPr>
              <w:t>luminofora</w:t>
            </w:r>
            <w:proofErr w:type="spellEnd"/>
            <w:r w:rsidRPr="00233E2C">
              <w:rPr>
                <w:rFonts w:ascii="Times New Roman" w:eastAsia="Times New Roman" w:hAnsi="Times New Roman" w:cs="Times New Roman"/>
                <w:sz w:val="24"/>
                <w:szCs w:val="24"/>
                <w:lang w:eastAsia="lv-LV"/>
              </w:rPr>
              <w:t xml:space="preserve"> spuldze</w:t>
            </w:r>
            <w:r w:rsidR="00C927AB">
              <w:rPr>
                <w:rFonts w:ascii="Times New Roman" w:eastAsia="Times New Roman" w:hAnsi="Times New Roman" w:cs="Times New Roman"/>
                <w:sz w:val="24"/>
                <w:szCs w:val="24"/>
                <w:lang w:eastAsia="lv-LV"/>
              </w:rPr>
              <w:t>i</w:t>
            </w:r>
            <w:r w:rsidRPr="00233E2C">
              <w:rPr>
                <w:rFonts w:ascii="Times New Roman" w:eastAsia="Times New Roman" w:hAnsi="Times New Roman" w:cs="Times New Roman"/>
                <w:sz w:val="24"/>
                <w:szCs w:val="24"/>
                <w:lang w:eastAsia="lv-LV"/>
              </w:rPr>
              <w:t xml:space="preserve"> ar normālu ekspluatācijas laiku un caurules diametru &gt; 17 mm un ≤ 28 mm (piem., T8)</w:t>
            </w:r>
            <w:r w:rsidR="00C927AB">
              <w:rPr>
                <w:rFonts w:ascii="Times New Roman" w:eastAsia="Times New Roman" w:hAnsi="Times New Roman" w:cs="Times New Roman"/>
                <w:sz w:val="24"/>
                <w:szCs w:val="24"/>
                <w:lang w:eastAsia="lv-LV"/>
              </w:rPr>
              <w:t xml:space="preserve"> –</w:t>
            </w:r>
            <w:r w:rsidRPr="00233E2C">
              <w:rPr>
                <w:rFonts w:ascii="Times New Roman" w:eastAsia="Times New Roman" w:hAnsi="Times New Roman" w:cs="Times New Roman"/>
                <w:sz w:val="24"/>
                <w:szCs w:val="24"/>
                <w:lang w:eastAsia="lv-LV"/>
              </w:rPr>
              <w:t xml:space="preserve"> ne vairāk kā 3,5 mg</w:t>
            </w:r>
          </w:p>
        </w:tc>
        <w:tc>
          <w:tcPr>
            <w:tcW w:w="2019" w:type="pct"/>
            <w:tcBorders>
              <w:top w:val="outset" w:sz="6" w:space="0" w:color="auto"/>
              <w:left w:val="outset" w:sz="6" w:space="0" w:color="auto"/>
              <w:bottom w:val="outset" w:sz="6" w:space="0" w:color="auto"/>
              <w:right w:val="outset" w:sz="6" w:space="0" w:color="auto"/>
            </w:tcBorders>
          </w:tcPr>
          <w:p w14:paraId="64BAF241" w14:textId="2CE3B627" w:rsidR="006A3E3C" w:rsidRPr="00233E2C"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2023</w:t>
            </w:r>
            <w:r w:rsidR="00D31D69">
              <w:rPr>
                <w:rFonts w:ascii="Times New Roman" w:eastAsia="Times New Roman" w:hAnsi="Times New Roman" w:cs="Times New Roman"/>
                <w:sz w:val="24"/>
                <w:szCs w:val="24"/>
                <w:lang w:eastAsia="lv-LV"/>
              </w:rPr>
              <w:t>. gada</w:t>
            </w:r>
            <w:r w:rsidRPr="00233E2C">
              <w:rPr>
                <w:rFonts w:ascii="Times New Roman" w:eastAsia="Times New Roman" w:hAnsi="Times New Roman" w:cs="Times New Roman"/>
                <w:sz w:val="24"/>
                <w:szCs w:val="24"/>
                <w:lang w:eastAsia="lv-LV"/>
              </w:rPr>
              <w:t xml:space="preserve"> 24.</w:t>
            </w:r>
            <w:r w:rsidR="00C434AA">
              <w:rPr>
                <w:rFonts w:ascii="Times New Roman" w:eastAsia="Times New Roman" w:hAnsi="Times New Roman" w:cs="Times New Roman"/>
                <w:sz w:val="24"/>
                <w:szCs w:val="24"/>
                <w:lang w:eastAsia="lv-LV"/>
              </w:rPr>
              <w:t xml:space="preserve"> </w:t>
            </w:r>
            <w:r w:rsidR="003763B7">
              <w:rPr>
                <w:rFonts w:ascii="Times New Roman" w:eastAsia="Times New Roman" w:hAnsi="Times New Roman" w:cs="Times New Roman"/>
                <w:sz w:val="24"/>
                <w:szCs w:val="24"/>
                <w:lang w:eastAsia="lv-LV"/>
              </w:rPr>
              <w:t>augustam</w:t>
            </w:r>
          </w:p>
        </w:tc>
      </w:tr>
      <w:tr w:rsidR="009F188F" w:rsidRPr="00073E74" w14:paraId="0706B18A"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tcPr>
          <w:p w14:paraId="71811A1C" w14:textId="65F7D34B"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2.4.</w:t>
            </w:r>
          </w:p>
        </w:tc>
        <w:tc>
          <w:tcPr>
            <w:tcW w:w="2456" w:type="pct"/>
            <w:tcBorders>
              <w:top w:val="outset" w:sz="6" w:space="0" w:color="auto"/>
              <w:left w:val="outset" w:sz="6" w:space="0" w:color="auto"/>
              <w:bottom w:val="outset" w:sz="6" w:space="0" w:color="auto"/>
              <w:right w:val="outset" w:sz="6" w:space="0" w:color="auto"/>
            </w:tcBorders>
          </w:tcPr>
          <w:p w14:paraId="00D39F35" w14:textId="6975F423" w:rsidR="006A3E3C" w:rsidRPr="00233E2C" w:rsidRDefault="006A3E3C" w:rsidP="006A3E3C">
            <w:pPr>
              <w:spacing w:after="0" w:line="240" w:lineRule="auto"/>
              <w:rPr>
                <w:rFonts w:ascii="Times New Roman" w:eastAsia="Times New Roman" w:hAnsi="Times New Roman" w:cs="Times New Roman"/>
                <w:sz w:val="24"/>
                <w:szCs w:val="24"/>
                <w:lang w:eastAsia="lv-LV"/>
              </w:rPr>
            </w:pPr>
            <w:proofErr w:type="spellStart"/>
            <w:r w:rsidRPr="00233E2C">
              <w:rPr>
                <w:rFonts w:ascii="Times New Roman" w:eastAsia="Times New Roman" w:hAnsi="Times New Roman" w:cs="Times New Roman"/>
                <w:sz w:val="24"/>
                <w:szCs w:val="24"/>
                <w:lang w:eastAsia="lv-LV"/>
              </w:rPr>
              <w:t>trīsjoslu</w:t>
            </w:r>
            <w:proofErr w:type="spellEnd"/>
            <w:r w:rsidRPr="00233E2C">
              <w:rPr>
                <w:rFonts w:ascii="Times New Roman" w:eastAsia="Times New Roman" w:hAnsi="Times New Roman" w:cs="Times New Roman"/>
                <w:sz w:val="24"/>
                <w:szCs w:val="24"/>
                <w:lang w:eastAsia="lv-LV"/>
              </w:rPr>
              <w:t xml:space="preserve"> </w:t>
            </w:r>
            <w:proofErr w:type="spellStart"/>
            <w:r w:rsidRPr="00233E2C">
              <w:rPr>
                <w:rFonts w:ascii="Times New Roman" w:eastAsia="Times New Roman" w:hAnsi="Times New Roman" w:cs="Times New Roman"/>
                <w:sz w:val="24"/>
                <w:szCs w:val="24"/>
                <w:lang w:eastAsia="lv-LV"/>
              </w:rPr>
              <w:t>luminofora</w:t>
            </w:r>
            <w:proofErr w:type="spellEnd"/>
            <w:r w:rsidRPr="00233E2C">
              <w:rPr>
                <w:rFonts w:ascii="Times New Roman" w:eastAsia="Times New Roman" w:hAnsi="Times New Roman" w:cs="Times New Roman"/>
                <w:sz w:val="24"/>
                <w:szCs w:val="24"/>
                <w:lang w:eastAsia="lv-LV"/>
              </w:rPr>
              <w:t xml:space="preserve"> spuldzei ar normālu ekspluatācijas laiku un caurules diametru &gt; 28 mm (piem., T12)</w:t>
            </w:r>
            <w:r w:rsidR="00C927AB">
              <w:rPr>
                <w:rFonts w:ascii="Times New Roman" w:eastAsia="Times New Roman" w:hAnsi="Times New Roman" w:cs="Times New Roman"/>
                <w:sz w:val="24"/>
                <w:szCs w:val="24"/>
                <w:lang w:eastAsia="lv-LV"/>
              </w:rPr>
              <w:t xml:space="preserve"> –</w:t>
            </w:r>
            <w:r w:rsidRPr="00233E2C">
              <w:rPr>
                <w:rFonts w:ascii="Times New Roman" w:eastAsia="Times New Roman" w:hAnsi="Times New Roman" w:cs="Times New Roman"/>
                <w:sz w:val="24"/>
                <w:szCs w:val="24"/>
                <w:lang w:eastAsia="lv-LV"/>
              </w:rPr>
              <w:t xml:space="preserve"> ne vairāk kā 3,5 mg</w:t>
            </w:r>
          </w:p>
        </w:tc>
        <w:tc>
          <w:tcPr>
            <w:tcW w:w="2019" w:type="pct"/>
            <w:tcBorders>
              <w:top w:val="outset" w:sz="6" w:space="0" w:color="auto"/>
              <w:left w:val="outset" w:sz="6" w:space="0" w:color="auto"/>
              <w:bottom w:val="outset" w:sz="6" w:space="0" w:color="auto"/>
              <w:right w:val="outset" w:sz="6" w:space="0" w:color="auto"/>
            </w:tcBorders>
          </w:tcPr>
          <w:p w14:paraId="518F719F" w14:textId="31C8A590" w:rsidR="006A3E3C" w:rsidRPr="00233E2C"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w:t>
            </w:r>
            <w:r w:rsidR="00D31D69">
              <w:rPr>
                <w:rFonts w:ascii="Times New Roman" w:eastAsia="Times New Roman" w:hAnsi="Times New Roman" w:cs="Times New Roman"/>
                <w:sz w:val="24"/>
                <w:szCs w:val="24"/>
                <w:lang w:eastAsia="lv-LV"/>
              </w:rPr>
              <w:t>Spēkā līdz 2023. gada 24. februārim</w:t>
            </w:r>
          </w:p>
        </w:tc>
      </w:tr>
      <w:tr w:rsidR="009F188F" w:rsidRPr="00073E74" w14:paraId="0D16DDCB"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tcPr>
          <w:p w14:paraId="78BCBFCC" w14:textId="5DE87E90"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2.5.</w:t>
            </w:r>
          </w:p>
        </w:tc>
        <w:tc>
          <w:tcPr>
            <w:tcW w:w="2456" w:type="pct"/>
            <w:tcBorders>
              <w:top w:val="outset" w:sz="6" w:space="0" w:color="auto"/>
              <w:left w:val="outset" w:sz="6" w:space="0" w:color="auto"/>
              <w:bottom w:val="outset" w:sz="6" w:space="0" w:color="auto"/>
              <w:right w:val="outset" w:sz="6" w:space="0" w:color="auto"/>
            </w:tcBorders>
          </w:tcPr>
          <w:p w14:paraId="7C16E559" w14:textId="130D56D5" w:rsidR="006A3E3C" w:rsidRPr="00233E2C" w:rsidRDefault="006A3E3C" w:rsidP="006A3E3C">
            <w:pPr>
              <w:spacing w:after="0" w:line="240" w:lineRule="auto"/>
              <w:rPr>
                <w:rFonts w:ascii="Times New Roman" w:eastAsia="Times New Roman" w:hAnsi="Times New Roman" w:cs="Times New Roman"/>
                <w:sz w:val="24"/>
                <w:szCs w:val="24"/>
                <w:lang w:eastAsia="lv-LV"/>
              </w:rPr>
            </w:pPr>
            <w:proofErr w:type="spellStart"/>
            <w:r w:rsidRPr="00233E2C">
              <w:rPr>
                <w:rFonts w:ascii="Times New Roman" w:eastAsia="Times New Roman" w:hAnsi="Times New Roman" w:cs="Times New Roman"/>
                <w:sz w:val="24"/>
                <w:szCs w:val="24"/>
                <w:lang w:eastAsia="lv-LV"/>
              </w:rPr>
              <w:t>trīsjoslu</w:t>
            </w:r>
            <w:proofErr w:type="spellEnd"/>
            <w:r w:rsidRPr="00233E2C">
              <w:rPr>
                <w:rFonts w:ascii="Times New Roman" w:eastAsia="Times New Roman" w:hAnsi="Times New Roman" w:cs="Times New Roman"/>
                <w:sz w:val="24"/>
                <w:szCs w:val="24"/>
                <w:lang w:eastAsia="lv-LV"/>
              </w:rPr>
              <w:t xml:space="preserve"> </w:t>
            </w:r>
            <w:proofErr w:type="spellStart"/>
            <w:r w:rsidRPr="00233E2C">
              <w:rPr>
                <w:rFonts w:ascii="Times New Roman" w:eastAsia="Times New Roman" w:hAnsi="Times New Roman" w:cs="Times New Roman"/>
                <w:sz w:val="24"/>
                <w:szCs w:val="24"/>
                <w:lang w:eastAsia="lv-LV"/>
              </w:rPr>
              <w:t>luminofora</w:t>
            </w:r>
            <w:proofErr w:type="spellEnd"/>
            <w:r w:rsidRPr="00233E2C">
              <w:rPr>
                <w:rFonts w:ascii="Times New Roman" w:eastAsia="Times New Roman" w:hAnsi="Times New Roman" w:cs="Times New Roman"/>
                <w:sz w:val="24"/>
                <w:szCs w:val="24"/>
                <w:lang w:eastAsia="lv-LV"/>
              </w:rPr>
              <w:t xml:space="preserve"> spuldzei ar ilgu ekspluatācijas laiku (≥ 25000 h)</w:t>
            </w:r>
            <w:r w:rsidR="00C927AB">
              <w:rPr>
                <w:rFonts w:ascii="Times New Roman" w:eastAsia="Times New Roman" w:hAnsi="Times New Roman" w:cs="Times New Roman"/>
                <w:sz w:val="24"/>
                <w:szCs w:val="24"/>
                <w:lang w:eastAsia="lv-LV"/>
              </w:rPr>
              <w:t xml:space="preserve"> –</w:t>
            </w:r>
            <w:r w:rsidRPr="00233E2C">
              <w:rPr>
                <w:rFonts w:ascii="Times New Roman" w:eastAsia="Times New Roman" w:hAnsi="Times New Roman" w:cs="Times New Roman"/>
                <w:sz w:val="24"/>
                <w:szCs w:val="24"/>
                <w:lang w:eastAsia="lv-LV"/>
              </w:rPr>
              <w:t xml:space="preserve"> ne vairāk kā 5 mg</w:t>
            </w:r>
          </w:p>
        </w:tc>
        <w:tc>
          <w:tcPr>
            <w:tcW w:w="2019" w:type="pct"/>
            <w:tcBorders>
              <w:top w:val="outset" w:sz="6" w:space="0" w:color="auto"/>
              <w:left w:val="outset" w:sz="6" w:space="0" w:color="auto"/>
              <w:bottom w:val="outset" w:sz="6" w:space="0" w:color="auto"/>
              <w:right w:val="outset" w:sz="6" w:space="0" w:color="auto"/>
            </w:tcBorders>
          </w:tcPr>
          <w:p w14:paraId="15698B6F" w14:textId="656E7668" w:rsidR="006A3E3C" w:rsidRPr="00233E2C"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w:t>
            </w:r>
            <w:r w:rsidR="00D31D69">
              <w:rPr>
                <w:rFonts w:ascii="Times New Roman" w:eastAsia="Times New Roman" w:hAnsi="Times New Roman" w:cs="Times New Roman"/>
                <w:sz w:val="24"/>
                <w:szCs w:val="24"/>
                <w:lang w:eastAsia="lv-LV"/>
              </w:rPr>
              <w:t>Spēkā līdz 2023. gada 24. februārim</w:t>
            </w:r>
          </w:p>
        </w:tc>
      </w:tr>
      <w:tr w:rsidR="00460A4D" w:rsidRPr="00073E74" w14:paraId="434D2B9E"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54C22818" w14:textId="121C6E1F"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022430">
              <w:rPr>
                <w:rFonts w:ascii="Times New Roman" w:eastAsia="Times New Roman" w:hAnsi="Times New Roman" w:cs="Times New Roman"/>
                <w:sz w:val="24"/>
                <w:szCs w:val="24"/>
                <w:lang w:eastAsia="lv-LV"/>
              </w:rPr>
              <w:t>3.</w:t>
            </w:r>
          </w:p>
        </w:tc>
        <w:tc>
          <w:tcPr>
            <w:tcW w:w="2456" w:type="pct"/>
            <w:tcBorders>
              <w:top w:val="outset" w:sz="6" w:space="0" w:color="auto"/>
              <w:left w:val="outset" w:sz="6" w:space="0" w:color="auto"/>
              <w:bottom w:val="outset" w:sz="6" w:space="0" w:color="auto"/>
              <w:right w:val="outset" w:sz="6" w:space="0" w:color="auto"/>
            </w:tcBorders>
            <w:hideMark/>
          </w:tcPr>
          <w:p w14:paraId="3788F6D0" w14:textId="67B9563A"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022430">
              <w:rPr>
                <w:rFonts w:ascii="Times New Roman" w:eastAsia="Times New Roman" w:hAnsi="Times New Roman" w:cs="Times New Roman"/>
                <w:sz w:val="24"/>
                <w:szCs w:val="24"/>
                <w:lang w:eastAsia="lv-LV"/>
              </w:rPr>
              <w:t>Dzīvsudrabs citās luminiscences spuldzēs (vienai spuldzei):</w:t>
            </w:r>
          </w:p>
        </w:tc>
        <w:tc>
          <w:tcPr>
            <w:tcW w:w="2019" w:type="pct"/>
            <w:tcBorders>
              <w:top w:val="outset" w:sz="6" w:space="0" w:color="auto"/>
              <w:left w:val="outset" w:sz="6" w:space="0" w:color="auto"/>
              <w:bottom w:val="outset" w:sz="6" w:space="0" w:color="auto"/>
              <w:right w:val="outset" w:sz="6" w:space="0" w:color="auto"/>
            </w:tcBorders>
            <w:hideMark/>
          </w:tcPr>
          <w:p w14:paraId="1C715817" w14:textId="18F94556"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022430">
              <w:rPr>
                <w:rFonts w:ascii="Times New Roman" w:eastAsia="Times New Roman" w:hAnsi="Times New Roman" w:cs="Times New Roman"/>
                <w:sz w:val="24"/>
                <w:szCs w:val="24"/>
                <w:lang w:eastAsia="lv-LV"/>
              </w:rPr>
              <w:t> </w:t>
            </w:r>
          </w:p>
        </w:tc>
      </w:tr>
      <w:tr w:rsidR="00460A4D" w:rsidRPr="00073E74" w14:paraId="7A053F7D"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28F2E42" w14:textId="2DE5C192"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022430">
              <w:rPr>
                <w:rFonts w:ascii="Times New Roman" w:eastAsia="Times New Roman" w:hAnsi="Times New Roman" w:cs="Times New Roman"/>
                <w:sz w:val="24"/>
                <w:szCs w:val="24"/>
                <w:lang w:eastAsia="lv-LV"/>
              </w:rPr>
              <w:t>3.1.</w:t>
            </w:r>
          </w:p>
        </w:tc>
        <w:tc>
          <w:tcPr>
            <w:tcW w:w="2456" w:type="pct"/>
            <w:tcBorders>
              <w:top w:val="outset" w:sz="6" w:space="0" w:color="auto"/>
              <w:left w:val="outset" w:sz="6" w:space="0" w:color="auto"/>
              <w:bottom w:val="outset" w:sz="6" w:space="0" w:color="auto"/>
              <w:right w:val="outset" w:sz="6" w:space="0" w:color="auto"/>
            </w:tcBorders>
            <w:hideMark/>
          </w:tcPr>
          <w:p w14:paraId="49EE55FE" w14:textId="1440330A"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022430">
              <w:rPr>
                <w:rFonts w:ascii="Times New Roman" w:eastAsia="Times New Roman" w:hAnsi="Times New Roman" w:cs="Times New Roman"/>
                <w:sz w:val="24"/>
                <w:szCs w:val="24"/>
                <w:lang w:eastAsia="lv-LV"/>
              </w:rPr>
              <w:t xml:space="preserve">nelineārai </w:t>
            </w:r>
            <w:proofErr w:type="spellStart"/>
            <w:r w:rsidRPr="00022430">
              <w:rPr>
                <w:rFonts w:ascii="Times New Roman" w:eastAsia="Times New Roman" w:hAnsi="Times New Roman" w:cs="Times New Roman"/>
                <w:sz w:val="24"/>
                <w:szCs w:val="24"/>
                <w:lang w:eastAsia="lv-LV"/>
              </w:rPr>
              <w:t>halofosfāta</w:t>
            </w:r>
            <w:proofErr w:type="spellEnd"/>
            <w:r w:rsidRPr="00022430">
              <w:rPr>
                <w:rFonts w:ascii="Times New Roman" w:eastAsia="Times New Roman" w:hAnsi="Times New Roman" w:cs="Times New Roman"/>
                <w:sz w:val="24"/>
                <w:szCs w:val="24"/>
                <w:lang w:eastAsia="lv-LV"/>
              </w:rPr>
              <w:t xml:space="preserve"> spuldzei (visu diametru)</w:t>
            </w:r>
            <w:r w:rsidR="00C927AB">
              <w:rPr>
                <w:rFonts w:ascii="Times New Roman" w:eastAsia="Times New Roman" w:hAnsi="Times New Roman" w:cs="Times New Roman"/>
                <w:sz w:val="24"/>
                <w:szCs w:val="24"/>
                <w:lang w:eastAsia="lv-LV"/>
              </w:rPr>
              <w:t xml:space="preserve"> –</w:t>
            </w:r>
            <w:r w:rsidRPr="00022430">
              <w:rPr>
                <w:rFonts w:ascii="Times New Roman" w:eastAsia="Times New Roman" w:hAnsi="Times New Roman" w:cs="Times New Roman"/>
                <w:sz w:val="24"/>
                <w:szCs w:val="24"/>
                <w:lang w:eastAsia="lv-LV"/>
              </w:rPr>
              <w:t xml:space="preserve"> ne vairāk kā 15 mg</w:t>
            </w:r>
          </w:p>
        </w:tc>
        <w:tc>
          <w:tcPr>
            <w:tcW w:w="2019" w:type="pct"/>
            <w:tcBorders>
              <w:top w:val="outset" w:sz="6" w:space="0" w:color="auto"/>
              <w:left w:val="outset" w:sz="6" w:space="0" w:color="auto"/>
              <w:bottom w:val="outset" w:sz="6" w:space="0" w:color="auto"/>
              <w:right w:val="outset" w:sz="6" w:space="0" w:color="auto"/>
            </w:tcBorders>
            <w:hideMark/>
          </w:tcPr>
          <w:p w14:paraId="5765DE12" w14:textId="35CBFA81"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022430">
              <w:rPr>
                <w:rFonts w:ascii="Times New Roman" w:eastAsia="Times New Roman" w:hAnsi="Times New Roman" w:cs="Times New Roman"/>
                <w:sz w:val="24"/>
                <w:szCs w:val="24"/>
                <w:lang w:eastAsia="lv-LV"/>
              </w:rPr>
              <w:t>Spēkā līdz 2016.</w:t>
            </w:r>
            <w:r w:rsidR="00D31D69">
              <w:rPr>
                <w:rFonts w:ascii="Times New Roman" w:eastAsia="Times New Roman" w:hAnsi="Times New Roman" w:cs="Times New Roman"/>
                <w:sz w:val="24"/>
                <w:szCs w:val="24"/>
                <w:lang w:eastAsia="lv-LV"/>
              </w:rPr>
              <w:t> </w:t>
            </w:r>
            <w:r w:rsidRPr="00022430">
              <w:rPr>
                <w:rFonts w:ascii="Times New Roman" w:eastAsia="Times New Roman" w:hAnsi="Times New Roman" w:cs="Times New Roman"/>
                <w:sz w:val="24"/>
                <w:szCs w:val="24"/>
                <w:lang w:eastAsia="lv-LV"/>
              </w:rPr>
              <w:t>gada 13.</w:t>
            </w:r>
            <w:r w:rsidR="00D31D69">
              <w:rPr>
                <w:rFonts w:ascii="Times New Roman" w:eastAsia="Times New Roman" w:hAnsi="Times New Roman" w:cs="Times New Roman"/>
                <w:sz w:val="24"/>
                <w:szCs w:val="24"/>
                <w:lang w:eastAsia="lv-LV"/>
              </w:rPr>
              <w:t> </w:t>
            </w:r>
            <w:r w:rsidRPr="00022430">
              <w:rPr>
                <w:rFonts w:ascii="Times New Roman" w:eastAsia="Times New Roman" w:hAnsi="Times New Roman" w:cs="Times New Roman"/>
                <w:sz w:val="24"/>
                <w:szCs w:val="24"/>
                <w:lang w:eastAsia="lv-LV"/>
              </w:rPr>
              <w:t>aprīlim</w:t>
            </w:r>
          </w:p>
        </w:tc>
      </w:tr>
      <w:tr w:rsidR="00460A4D" w:rsidRPr="00073E74" w14:paraId="60B11A5A" w14:textId="77777777" w:rsidTr="00233E2C">
        <w:trPr>
          <w:tblCellSpacing w:w="15" w:type="dxa"/>
        </w:trPr>
        <w:tc>
          <w:tcPr>
            <w:tcW w:w="458" w:type="pct"/>
            <w:tcBorders>
              <w:top w:val="outset" w:sz="6" w:space="0" w:color="auto"/>
              <w:left w:val="outset" w:sz="6" w:space="0" w:color="auto"/>
              <w:bottom w:val="outset" w:sz="6" w:space="0" w:color="auto"/>
              <w:right w:val="outset" w:sz="6" w:space="0" w:color="auto"/>
            </w:tcBorders>
            <w:shd w:val="clear" w:color="auto" w:fill="auto"/>
            <w:hideMark/>
          </w:tcPr>
          <w:p w14:paraId="36618E47" w14:textId="75315825" w:rsidR="006A3E3C" w:rsidRPr="00073E74" w:rsidRDefault="006A3E3C" w:rsidP="006A3E3C">
            <w:pPr>
              <w:spacing w:after="0" w:line="240" w:lineRule="auto"/>
              <w:rPr>
                <w:rFonts w:ascii="Times New Roman" w:eastAsia="Times New Roman" w:hAnsi="Times New Roman" w:cs="Times New Roman"/>
                <w:sz w:val="24"/>
                <w:szCs w:val="24"/>
                <w:highlight w:val="yellow"/>
                <w:lang w:eastAsia="lv-LV"/>
              </w:rPr>
            </w:pPr>
            <w:r w:rsidRPr="00233E2C">
              <w:rPr>
                <w:rFonts w:ascii="Times New Roman" w:eastAsia="Times New Roman" w:hAnsi="Times New Roman" w:cs="Times New Roman"/>
                <w:sz w:val="24"/>
                <w:szCs w:val="24"/>
                <w:lang w:eastAsia="lv-LV"/>
              </w:rPr>
              <w:t>3.2.</w:t>
            </w:r>
          </w:p>
        </w:tc>
        <w:tc>
          <w:tcPr>
            <w:tcW w:w="2456" w:type="pct"/>
            <w:tcBorders>
              <w:top w:val="outset" w:sz="6" w:space="0" w:color="auto"/>
              <w:left w:val="outset" w:sz="6" w:space="0" w:color="auto"/>
              <w:bottom w:val="outset" w:sz="6" w:space="0" w:color="auto"/>
              <w:right w:val="outset" w:sz="6" w:space="0" w:color="auto"/>
            </w:tcBorders>
            <w:shd w:val="clear" w:color="auto" w:fill="auto"/>
            <w:hideMark/>
          </w:tcPr>
          <w:p w14:paraId="579C1AF9" w14:textId="67220715" w:rsidR="006A3E3C" w:rsidRPr="00073E74" w:rsidRDefault="006A3E3C" w:rsidP="006A3E3C">
            <w:pPr>
              <w:spacing w:after="0" w:line="240" w:lineRule="auto"/>
              <w:rPr>
                <w:rFonts w:ascii="Times New Roman" w:eastAsia="Times New Roman" w:hAnsi="Times New Roman" w:cs="Times New Roman"/>
                <w:sz w:val="24"/>
                <w:szCs w:val="24"/>
                <w:highlight w:val="yellow"/>
                <w:lang w:eastAsia="lv-LV"/>
              </w:rPr>
            </w:pPr>
            <w:r w:rsidRPr="00233E2C">
              <w:rPr>
                <w:rFonts w:ascii="Times New Roman" w:eastAsia="Times New Roman" w:hAnsi="Times New Roman" w:cs="Times New Roman"/>
                <w:sz w:val="24"/>
                <w:szCs w:val="24"/>
                <w:lang w:eastAsia="lv-LV"/>
              </w:rPr>
              <w:t xml:space="preserve">nelineārai </w:t>
            </w:r>
            <w:proofErr w:type="spellStart"/>
            <w:r w:rsidRPr="00233E2C">
              <w:rPr>
                <w:rFonts w:ascii="Times New Roman" w:eastAsia="Times New Roman" w:hAnsi="Times New Roman" w:cs="Times New Roman"/>
                <w:sz w:val="24"/>
                <w:szCs w:val="24"/>
                <w:lang w:eastAsia="lv-LV"/>
              </w:rPr>
              <w:t>trīsjoslu</w:t>
            </w:r>
            <w:proofErr w:type="spellEnd"/>
            <w:r w:rsidRPr="00233E2C">
              <w:rPr>
                <w:rFonts w:ascii="Times New Roman" w:eastAsia="Times New Roman" w:hAnsi="Times New Roman" w:cs="Times New Roman"/>
                <w:sz w:val="24"/>
                <w:szCs w:val="24"/>
                <w:lang w:eastAsia="lv-LV"/>
              </w:rPr>
              <w:t xml:space="preserve"> </w:t>
            </w:r>
            <w:proofErr w:type="spellStart"/>
            <w:r w:rsidRPr="00233E2C">
              <w:rPr>
                <w:rFonts w:ascii="Times New Roman" w:eastAsia="Times New Roman" w:hAnsi="Times New Roman" w:cs="Times New Roman"/>
                <w:sz w:val="24"/>
                <w:szCs w:val="24"/>
                <w:lang w:eastAsia="lv-LV"/>
              </w:rPr>
              <w:t>luminofora</w:t>
            </w:r>
            <w:proofErr w:type="spellEnd"/>
            <w:r w:rsidRPr="00233E2C">
              <w:rPr>
                <w:rFonts w:ascii="Times New Roman" w:eastAsia="Times New Roman" w:hAnsi="Times New Roman" w:cs="Times New Roman"/>
                <w:sz w:val="24"/>
                <w:szCs w:val="24"/>
                <w:lang w:eastAsia="lv-LV"/>
              </w:rPr>
              <w:t xml:space="preserve"> spuldzei ar caurules diametru &gt; 17 mm (piem., T9)</w:t>
            </w:r>
            <w:r w:rsidR="00C927AB">
              <w:rPr>
                <w:rFonts w:ascii="Times New Roman" w:eastAsia="Times New Roman" w:hAnsi="Times New Roman" w:cs="Times New Roman"/>
                <w:sz w:val="24"/>
                <w:szCs w:val="24"/>
                <w:lang w:eastAsia="lv-LV"/>
              </w:rPr>
              <w:t xml:space="preserve"> –</w:t>
            </w:r>
            <w:r w:rsidRPr="00233E2C">
              <w:rPr>
                <w:rFonts w:ascii="Times New Roman" w:eastAsia="Times New Roman" w:hAnsi="Times New Roman" w:cs="Times New Roman"/>
                <w:sz w:val="24"/>
                <w:szCs w:val="24"/>
                <w:lang w:eastAsia="lv-LV"/>
              </w:rPr>
              <w:t xml:space="preserve"> ne vairāk kā 15 mg</w:t>
            </w:r>
          </w:p>
        </w:tc>
        <w:tc>
          <w:tcPr>
            <w:tcW w:w="2019" w:type="pct"/>
            <w:tcBorders>
              <w:top w:val="outset" w:sz="6" w:space="0" w:color="auto"/>
              <w:left w:val="outset" w:sz="6" w:space="0" w:color="auto"/>
              <w:bottom w:val="outset" w:sz="6" w:space="0" w:color="auto"/>
              <w:right w:val="outset" w:sz="6" w:space="0" w:color="auto"/>
            </w:tcBorders>
            <w:shd w:val="clear" w:color="auto" w:fill="auto"/>
            <w:hideMark/>
          </w:tcPr>
          <w:p w14:paraId="1AC3B2DA" w14:textId="17ADA7D5" w:rsidR="006A3E3C" w:rsidRPr="00073E74" w:rsidRDefault="006A3E3C" w:rsidP="006A3E3C">
            <w:pPr>
              <w:spacing w:after="0" w:line="240" w:lineRule="auto"/>
              <w:rPr>
                <w:rFonts w:ascii="Times New Roman" w:eastAsia="Times New Roman" w:hAnsi="Times New Roman" w:cs="Times New Roman"/>
                <w:sz w:val="24"/>
                <w:szCs w:val="24"/>
                <w:highlight w:val="yellow"/>
                <w:lang w:eastAsia="lv-LV"/>
              </w:rPr>
            </w:pPr>
            <w:r w:rsidRPr="00233E2C">
              <w:rPr>
                <w:rFonts w:ascii="Times New Roman" w:eastAsia="Times New Roman" w:hAnsi="Times New Roman" w:cs="Times New Roman"/>
                <w:sz w:val="24"/>
                <w:szCs w:val="24"/>
                <w:lang w:eastAsia="lv-LV"/>
              </w:rPr>
              <w:t> </w:t>
            </w:r>
            <w:r w:rsidR="00D31D69">
              <w:rPr>
                <w:rFonts w:ascii="Times New Roman" w:eastAsia="Times New Roman" w:hAnsi="Times New Roman" w:cs="Times New Roman"/>
                <w:sz w:val="24"/>
                <w:szCs w:val="24"/>
                <w:lang w:eastAsia="lv-LV"/>
              </w:rPr>
              <w:t>Spēkā līdz 2023. gada 24. februārim</w:t>
            </w:r>
            <w:r w:rsidRPr="00233E2C">
              <w:rPr>
                <w:rFonts w:ascii="Times New Roman" w:eastAsia="Times New Roman" w:hAnsi="Times New Roman" w:cs="Times New Roman"/>
                <w:sz w:val="24"/>
                <w:szCs w:val="24"/>
                <w:lang w:eastAsia="lv-LV"/>
              </w:rPr>
              <w:t>. No 2023.</w:t>
            </w:r>
            <w:r w:rsidR="00D31D69">
              <w:rPr>
                <w:rFonts w:ascii="Times New Roman" w:eastAsia="Times New Roman" w:hAnsi="Times New Roman" w:cs="Times New Roman"/>
                <w:sz w:val="24"/>
                <w:szCs w:val="24"/>
                <w:lang w:eastAsia="lv-LV"/>
              </w:rPr>
              <w:t> </w:t>
            </w:r>
            <w:r w:rsidRPr="00233E2C">
              <w:rPr>
                <w:rFonts w:ascii="Times New Roman" w:eastAsia="Times New Roman" w:hAnsi="Times New Roman" w:cs="Times New Roman"/>
                <w:sz w:val="24"/>
                <w:szCs w:val="24"/>
                <w:lang w:eastAsia="lv-LV"/>
              </w:rPr>
              <w:t>gada 25.</w:t>
            </w:r>
            <w:r w:rsidR="00D31D69">
              <w:rPr>
                <w:rFonts w:ascii="Times New Roman" w:eastAsia="Times New Roman" w:hAnsi="Times New Roman" w:cs="Times New Roman"/>
                <w:sz w:val="24"/>
                <w:szCs w:val="24"/>
                <w:lang w:eastAsia="lv-LV"/>
              </w:rPr>
              <w:t> </w:t>
            </w:r>
            <w:r w:rsidRPr="00233E2C">
              <w:rPr>
                <w:rFonts w:ascii="Times New Roman" w:eastAsia="Times New Roman" w:hAnsi="Times New Roman" w:cs="Times New Roman"/>
                <w:sz w:val="24"/>
                <w:szCs w:val="24"/>
                <w:lang w:eastAsia="lv-LV"/>
              </w:rPr>
              <w:t>februāra līdz 2025.</w:t>
            </w:r>
            <w:r w:rsidR="00D31D69">
              <w:rPr>
                <w:rFonts w:ascii="Times New Roman" w:eastAsia="Times New Roman" w:hAnsi="Times New Roman" w:cs="Times New Roman"/>
                <w:sz w:val="24"/>
                <w:szCs w:val="24"/>
                <w:lang w:eastAsia="lv-LV"/>
              </w:rPr>
              <w:t> </w:t>
            </w:r>
            <w:r w:rsidRPr="00233E2C">
              <w:rPr>
                <w:rFonts w:ascii="Times New Roman" w:eastAsia="Times New Roman" w:hAnsi="Times New Roman" w:cs="Times New Roman"/>
                <w:sz w:val="24"/>
                <w:szCs w:val="24"/>
                <w:lang w:eastAsia="lv-LV"/>
              </w:rPr>
              <w:t>gada 24.</w:t>
            </w:r>
            <w:r w:rsidR="00D31D69">
              <w:rPr>
                <w:rFonts w:ascii="Times New Roman" w:eastAsia="Times New Roman" w:hAnsi="Times New Roman" w:cs="Times New Roman"/>
                <w:sz w:val="24"/>
                <w:szCs w:val="24"/>
                <w:lang w:eastAsia="lv-LV"/>
              </w:rPr>
              <w:t> </w:t>
            </w:r>
            <w:r w:rsidRPr="00233E2C">
              <w:rPr>
                <w:rFonts w:ascii="Times New Roman" w:eastAsia="Times New Roman" w:hAnsi="Times New Roman" w:cs="Times New Roman"/>
                <w:sz w:val="24"/>
                <w:szCs w:val="24"/>
                <w:lang w:eastAsia="lv-LV"/>
              </w:rPr>
              <w:t>februārim drīkst lietot ne vairāk kā 10 mg (vienai spuldzei)</w:t>
            </w:r>
          </w:p>
        </w:tc>
      </w:tr>
      <w:tr w:rsidR="00460A4D" w:rsidRPr="00073E74" w14:paraId="73202233"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54CE1A4" w14:textId="78A8CD6E"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022430">
              <w:rPr>
                <w:rFonts w:ascii="Times New Roman" w:eastAsia="Times New Roman" w:hAnsi="Times New Roman" w:cs="Times New Roman"/>
                <w:sz w:val="24"/>
                <w:szCs w:val="24"/>
                <w:lang w:eastAsia="lv-LV"/>
              </w:rPr>
              <w:t>3.3.</w:t>
            </w:r>
          </w:p>
        </w:tc>
        <w:tc>
          <w:tcPr>
            <w:tcW w:w="2456" w:type="pct"/>
            <w:tcBorders>
              <w:top w:val="outset" w:sz="6" w:space="0" w:color="auto"/>
              <w:left w:val="outset" w:sz="6" w:space="0" w:color="auto"/>
              <w:bottom w:val="outset" w:sz="6" w:space="0" w:color="auto"/>
              <w:right w:val="outset" w:sz="6" w:space="0" w:color="auto"/>
            </w:tcBorders>
            <w:hideMark/>
          </w:tcPr>
          <w:p w14:paraId="7178F61D" w14:textId="23E415A9"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022430">
              <w:rPr>
                <w:rFonts w:ascii="Times New Roman" w:eastAsia="Times New Roman" w:hAnsi="Times New Roman" w:cs="Times New Roman"/>
                <w:sz w:val="24"/>
                <w:szCs w:val="24"/>
                <w:lang w:eastAsia="lv-LV"/>
              </w:rPr>
              <w:t>cita veida spuldzei vispārējai apgaismei un īpašām vajadzībām (piem., indukcijas spuldzei)</w:t>
            </w:r>
            <w:r w:rsidR="00C927AB">
              <w:rPr>
                <w:rFonts w:ascii="Times New Roman" w:eastAsia="Times New Roman" w:hAnsi="Times New Roman" w:cs="Times New Roman"/>
                <w:sz w:val="24"/>
                <w:szCs w:val="24"/>
                <w:lang w:eastAsia="lv-LV"/>
              </w:rPr>
              <w:t xml:space="preserve"> –</w:t>
            </w:r>
            <w:r w:rsidRPr="00022430">
              <w:rPr>
                <w:rFonts w:ascii="Times New Roman" w:eastAsia="Times New Roman" w:hAnsi="Times New Roman" w:cs="Times New Roman"/>
                <w:sz w:val="24"/>
                <w:szCs w:val="24"/>
                <w:lang w:eastAsia="lv-LV"/>
              </w:rPr>
              <w:t xml:space="preserve"> ne vairāk kā 15 mg</w:t>
            </w:r>
          </w:p>
        </w:tc>
        <w:tc>
          <w:tcPr>
            <w:tcW w:w="2019" w:type="pct"/>
            <w:tcBorders>
              <w:top w:val="outset" w:sz="6" w:space="0" w:color="auto"/>
              <w:left w:val="outset" w:sz="6" w:space="0" w:color="auto"/>
              <w:bottom w:val="outset" w:sz="6" w:space="0" w:color="auto"/>
              <w:right w:val="outset" w:sz="6" w:space="0" w:color="auto"/>
            </w:tcBorders>
            <w:hideMark/>
          </w:tcPr>
          <w:p w14:paraId="4886B6D0" w14:textId="39185075" w:rsidR="006A3E3C" w:rsidRPr="00DA2C92" w:rsidRDefault="006A3E3C" w:rsidP="006A3E3C">
            <w:pPr>
              <w:spacing w:after="0" w:line="240" w:lineRule="auto"/>
              <w:rPr>
                <w:rFonts w:ascii="Times New Roman" w:eastAsia="Times New Roman" w:hAnsi="Times New Roman" w:cs="Times New Roman"/>
                <w:sz w:val="24"/>
                <w:szCs w:val="24"/>
                <w:lang w:eastAsia="lv-LV"/>
              </w:rPr>
            </w:pPr>
            <w:r w:rsidRPr="00022430">
              <w:rPr>
                <w:rFonts w:ascii="Times New Roman" w:eastAsia="Times New Roman" w:hAnsi="Times New Roman" w:cs="Times New Roman"/>
                <w:sz w:val="24"/>
                <w:szCs w:val="24"/>
                <w:lang w:eastAsia="lv-LV"/>
              </w:rPr>
              <w:t> </w:t>
            </w:r>
            <w:r w:rsidR="00DA2C92" w:rsidRPr="00DA2C92">
              <w:rPr>
                <w:rFonts w:ascii="Times New Roman" w:eastAsia="Times New Roman" w:hAnsi="Times New Roman" w:cs="Times New Roman"/>
                <w:sz w:val="24"/>
                <w:szCs w:val="24"/>
                <w:lang w:eastAsia="lv-LV"/>
              </w:rPr>
              <w:t>Spēkā līdz</w:t>
            </w:r>
            <w:r w:rsidR="00DA2C92" w:rsidRPr="00DA2C92">
              <w:rPr>
                <w:rFonts w:ascii="Times New Roman" w:hAnsi="Times New Roman" w:cs="Times New Roman"/>
                <w:sz w:val="24"/>
                <w:szCs w:val="24"/>
              </w:rPr>
              <w:t xml:space="preserve"> 2025. gada 24. februārim</w:t>
            </w:r>
          </w:p>
        </w:tc>
      </w:tr>
      <w:tr w:rsidR="00DA2C92" w:rsidRPr="00073E74" w14:paraId="79A6ED5C"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tcPr>
          <w:p w14:paraId="5B21EA94" w14:textId="2F7B19F8" w:rsidR="00DA2C92" w:rsidRPr="00022430" w:rsidRDefault="00DA2C92" w:rsidP="006A3E3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3.4.</w:t>
            </w:r>
          </w:p>
        </w:tc>
        <w:tc>
          <w:tcPr>
            <w:tcW w:w="2456" w:type="pct"/>
            <w:tcBorders>
              <w:top w:val="outset" w:sz="6" w:space="0" w:color="auto"/>
              <w:left w:val="outset" w:sz="6" w:space="0" w:color="auto"/>
              <w:bottom w:val="outset" w:sz="6" w:space="0" w:color="auto"/>
              <w:right w:val="outset" w:sz="6" w:space="0" w:color="auto"/>
            </w:tcBorders>
          </w:tcPr>
          <w:p w14:paraId="3F3119B8" w14:textId="5D99B817" w:rsidR="00DA2C92" w:rsidRPr="00B67DFB" w:rsidRDefault="00F86377" w:rsidP="006A3E3C">
            <w:pPr>
              <w:spacing w:after="0" w:line="240" w:lineRule="auto"/>
              <w:rPr>
                <w:rFonts w:ascii="Times New Roman" w:eastAsia="Times New Roman" w:hAnsi="Times New Roman" w:cs="Times New Roman"/>
                <w:sz w:val="24"/>
                <w:szCs w:val="24"/>
                <w:lang w:eastAsia="lv-LV"/>
              </w:rPr>
            </w:pPr>
            <w:r w:rsidRPr="00B67DFB">
              <w:rPr>
                <w:rFonts w:ascii="Times New Roman" w:hAnsi="Times New Roman" w:cs="Times New Roman"/>
                <w:sz w:val="24"/>
                <w:szCs w:val="24"/>
              </w:rPr>
              <w:t>spuldze</w:t>
            </w:r>
            <w:r w:rsidR="00A174F5">
              <w:rPr>
                <w:rFonts w:ascii="Times New Roman" w:hAnsi="Times New Roman" w:cs="Times New Roman"/>
                <w:sz w:val="24"/>
                <w:szCs w:val="24"/>
              </w:rPr>
              <w:t>i</w:t>
            </w:r>
            <w:r w:rsidRPr="00B67DFB">
              <w:rPr>
                <w:rFonts w:ascii="Times New Roman" w:hAnsi="Times New Roman" w:cs="Times New Roman"/>
                <w:sz w:val="24"/>
                <w:szCs w:val="24"/>
              </w:rPr>
              <w:t>, kas izstaro galvenokārt ultravioletā spektra gaismu</w:t>
            </w:r>
            <w:r w:rsidR="00D31D69">
              <w:rPr>
                <w:rFonts w:ascii="Times New Roman" w:hAnsi="Times New Roman" w:cs="Times New Roman"/>
                <w:sz w:val="24"/>
                <w:szCs w:val="24"/>
              </w:rPr>
              <w:t>,</w:t>
            </w:r>
            <w:r w:rsidR="00C927AB">
              <w:rPr>
                <w:rFonts w:ascii="Times New Roman" w:hAnsi="Times New Roman" w:cs="Times New Roman"/>
                <w:sz w:val="24"/>
                <w:szCs w:val="24"/>
              </w:rPr>
              <w:t xml:space="preserve"> –</w:t>
            </w:r>
            <w:r w:rsidRPr="00B67DFB">
              <w:rPr>
                <w:rFonts w:ascii="Times New Roman" w:hAnsi="Times New Roman" w:cs="Times New Roman"/>
                <w:sz w:val="24"/>
                <w:szCs w:val="24"/>
              </w:rPr>
              <w:t xml:space="preserve"> 15 mg</w:t>
            </w:r>
          </w:p>
        </w:tc>
        <w:tc>
          <w:tcPr>
            <w:tcW w:w="2019" w:type="pct"/>
            <w:tcBorders>
              <w:top w:val="outset" w:sz="6" w:space="0" w:color="auto"/>
              <w:left w:val="outset" w:sz="6" w:space="0" w:color="auto"/>
              <w:bottom w:val="outset" w:sz="6" w:space="0" w:color="auto"/>
              <w:right w:val="outset" w:sz="6" w:space="0" w:color="auto"/>
            </w:tcBorders>
          </w:tcPr>
          <w:p w14:paraId="59B46C2D" w14:textId="003A940F" w:rsidR="00DA2C92" w:rsidRPr="00022430" w:rsidRDefault="00B67DFB" w:rsidP="006A3E3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Spēkā līdz 2027.</w:t>
            </w:r>
            <w:r w:rsidR="00D31D69">
              <w:rPr>
                <w:rFonts w:ascii="Times New Roman" w:eastAsia="Times New Roman" w:hAnsi="Times New Roman" w:cs="Times New Roman"/>
                <w:sz w:val="24"/>
                <w:szCs w:val="24"/>
                <w:lang w:eastAsia="lv-LV"/>
              </w:rPr>
              <w:t> </w:t>
            </w:r>
            <w:r>
              <w:rPr>
                <w:rFonts w:ascii="Times New Roman" w:eastAsia="Times New Roman" w:hAnsi="Times New Roman" w:cs="Times New Roman"/>
                <w:sz w:val="24"/>
                <w:szCs w:val="24"/>
                <w:lang w:eastAsia="lv-LV"/>
              </w:rPr>
              <w:t>gada 24.</w:t>
            </w:r>
            <w:r w:rsidR="00D31D69">
              <w:rPr>
                <w:rFonts w:ascii="Times New Roman" w:eastAsia="Times New Roman" w:hAnsi="Times New Roman" w:cs="Times New Roman"/>
                <w:sz w:val="24"/>
                <w:szCs w:val="24"/>
                <w:lang w:eastAsia="lv-LV"/>
              </w:rPr>
              <w:t> </w:t>
            </w:r>
            <w:r>
              <w:rPr>
                <w:rFonts w:ascii="Times New Roman" w:eastAsia="Times New Roman" w:hAnsi="Times New Roman" w:cs="Times New Roman"/>
                <w:sz w:val="24"/>
                <w:szCs w:val="24"/>
                <w:lang w:eastAsia="lv-LV"/>
              </w:rPr>
              <w:t>februārim</w:t>
            </w:r>
          </w:p>
        </w:tc>
      </w:tr>
      <w:tr w:rsidR="00DA2C92" w:rsidRPr="00073E74" w14:paraId="45CEDEF4"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tcPr>
          <w:p w14:paraId="3E8E59A7" w14:textId="16DD4C0C" w:rsidR="00DA2C92" w:rsidRPr="00022430" w:rsidRDefault="00DA2C92" w:rsidP="006A3E3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3.5.</w:t>
            </w:r>
          </w:p>
        </w:tc>
        <w:tc>
          <w:tcPr>
            <w:tcW w:w="2456" w:type="pct"/>
            <w:tcBorders>
              <w:top w:val="outset" w:sz="6" w:space="0" w:color="auto"/>
              <w:left w:val="outset" w:sz="6" w:space="0" w:color="auto"/>
              <w:bottom w:val="outset" w:sz="6" w:space="0" w:color="auto"/>
              <w:right w:val="outset" w:sz="6" w:space="0" w:color="auto"/>
            </w:tcBorders>
          </w:tcPr>
          <w:p w14:paraId="761221E8" w14:textId="207213F6" w:rsidR="00DA2C92" w:rsidRPr="007C1A42" w:rsidRDefault="0091094D" w:rsidP="006A3E3C">
            <w:pPr>
              <w:spacing w:after="0" w:line="240" w:lineRule="auto"/>
              <w:rPr>
                <w:rFonts w:ascii="Times New Roman" w:eastAsia="Times New Roman" w:hAnsi="Times New Roman" w:cs="Times New Roman"/>
                <w:sz w:val="24"/>
                <w:szCs w:val="24"/>
                <w:lang w:eastAsia="lv-LV"/>
              </w:rPr>
            </w:pPr>
            <w:r w:rsidRPr="007C1A42">
              <w:rPr>
                <w:rFonts w:ascii="Times New Roman" w:hAnsi="Times New Roman" w:cs="Times New Roman"/>
                <w:sz w:val="24"/>
                <w:szCs w:val="24"/>
              </w:rPr>
              <w:t>avārijas spuldze</w:t>
            </w:r>
            <w:r w:rsidR="00A174F5">
              <w:rPr>
                <w:rFonts w:ascii="Times New Roman" w:hAnsi="Times New Roman" w:cs="Times New Roman"/>
                <w:sz w:val="24"/>
                <w:szCs w:val="24"/>
              </w:rPr>
              <w:t>i</w:t>
            </w:r>
            <w:r w:rsidR="00C927AB">
              <w:rPr>
                <w:rFonts w:ascii="Times New Roman" w:hAnsi="Times New Roman" w:cs="Times New Roman"/>
                <w:sz w:val="24"/>
                <w:szCs w:val="24"/>
              </w:rPr>
              <w:t xml:space="preserve"> –</w:t>
            </w:r>
            <w:r w:rsidRPr="007C1A42">
              <w:rPr>
                <w:rFonts w:ascii="Times New Roman" w:hAnsi="Times New Roman" w:cs="Times New Roman"/>
                <w:sz w:val="24"/>
                <w:szCs w:val="24"/>
              </w:rPr>
              <w:t xml:space="preserve"> 15 mg</w:t>
            </w:r>
          </w:p>
        </w:tc>
        <w:tc>
          <w:tcPr>
            <w:tcW w:w="2019" w:type="pct"/>
            <w:tcBorders>
              <w:top w:val="outset" w:sz="6" w:space="0" w:color="auto"/>
              <w:left w:val="outset" w:sz="6" w:space="0" w:color="auto"/>
              <w:bottom w:val="outset" w:sz="6" w:space="0" w:color="auto"/>
              <w:right w:val="outset" w:sz="6" w:space="0" w:color="auto"/>
            </w:tcBorders>
          </w:tcPr>
          <w:p w14:paraId="30ABB1C0" w14:textId="02256442" w:rsidR="00DA2C92" w:rsidRPr="00022430" w:rsidRDefault="007C1A42" w:rsidP="006A3E3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Spēkā līdz 2027.</w:t>
            </w:r>
            <w:r w:rsidR="00D31D69">
              <w:rPr>
                <w:rFonts w:ascii="Times New Roman" w:eastAsia="Times New Roman" w:hAnsi="Times New Roman" w:cs="Times New Roman"/>
                <w:sz w:val="24"/>
                <w:szCs w:val="24"/>
                <w:lang w:eastAsia="lv-LV"/>
              </w:rPr>
              <w:t> </w:t>
            </w:r>
            <w:r>
              <w:rPr>
                <w:rFonts w:ascii="Times New Roman" w:eastAsia="Times New Roman" w:hAnsi="Times New Roman" w:cs="Times New Roman"/>
                <w:sz w:val="24"/>
                <w:szCs w:val="24"/>
                <w:lang w:eastAsia="lv-LV"/>
              </w:rPr>
              <w:t>gada 24.</w:t>
            </w:r>
            <w:r w:rsidR="00D31D69">
              <w:rPr>
                <w:rFonts w:ascii="Times New Roman" w:eastAsia="Times New Roman" w:hAnsi="Times New Roman" w:cs="Times New Roman"/>
                <w:sz w:val="24"/>
                <w:szCs w:val="24"/>
                <w:lang w:eastAsia="lv-LV"/>
              </w:rPr>
              <w:t> </w:t>
            </w:r>
            <w:r>
              <w:rPr>
                <w:rFonts w:ascii="Times New Roman" w:eastAsia="Times New Roman" w:hAnsi="Times New Roman" w:cs="Times New Roman"/>
                <w:sz w:val="24"/>
                <w:szCs w:val="24"/>
                <w:lang w:eastAsia="lv-LV"/>
              </w:rPr>
              <w:t>februārim</w:t>
            </w:r>
          </w:p>
        </w:tc>
      </w:tr>
      <w:tr w:rsidR="00460A4D" w:rsidRPr="00073E74" w14:paraId="46AF04D1"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32CCFA29" w14:textId="23073702"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4.</w:t>
            </w:r>
          </w:p>
        </w:tc>
        <w:tc>
          <w:tcPr>
            <w:tcW w:w="2456" w:type="pct"/>
            <w:tcBorders>
              <w:top w:val="outset" w:sz="6" w:space="0" w:color="auto"/>
              <w:left w:val="outset" w:sz="6" w:space="0" w:color="auto"/>
              <w:bottom w:val="outset" w:sz="6" w:space="0" w:color="auto"/>
              <w:right w:val="outset" w:sz="6" w:space="0" w:color="auto"/>
            </w:tcBorders>
            <w:hideMark/>
          </w:tcPr>
          <w:p w14:paraId="7CA5C5A4" w14:textId="0317EEF4"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Dzīvsudrabs aukstā katoda fluorescences spuldzēs (CCFL un EEFL) un īpašām vajadzībām izmantots iekārtās, kas laistas tirgū pirms 2022</w:t>
            </w:r>
            <w:r w:rsidR="00D31D69">
              <w:rPr>
                <w:rFonts w:ascii="Times New Roman" w:eastAsia="Times New Roman" w:hAnsi="Times New Roman" w:cs="Times New Roman"/>
                <w:sz w:val="24"/>
                <w:szCs w:val="24"/>
                <w:lang w:eastAsia="lv-LV"/>
              </w:rPr>
              <w:t>. gada</w:t>
            </w:r>
            <w:r w:rsidRPr="00233E2C">
              <w:rPr>
                <w:rFonts w:ascii="Times New Roman" w:eastAsia="Times New Roman" w:hAnsi="Times New Roman" w:cs="Times New Roman"/>
                <w:sz w:val="24"/>
                <w:szCs w:val="24"/>
                <w:lang w:eastAsia="lv-LV"/>
              </w:rPr>
              <w:t xml:space="preserve"> 24.</w:t>
            </w:r>
            <w:r w:rsidR="00D31D69">
              <w:rPr>
                <w:rFonts w:ascii="Times New Roman" w:eastAsia="Times New Roman" w:hAnsi="Times New Roman" w:cs="Times New Roman"/>
                <w:sz w:val="24"/>
                <w:szCs w:val="24"/>
                <w:lang w:eastAsia="lv-LV"/>
              </w:rPr>
              <w:t> </w:t>
            </w:r>
            <w:r w:rsidRPr="00233E2C">
              <w:rPr>
                <w:rFonts w:ascii="Times New Roman" w:eastAsia="Times New Roman" w:hAnsi="Times New Roman" w:cs="Times New Roman"/>
                <w:sz w:val="24"/>
                <w:szCs w:val="24"/>
                <w:lang w:eastAsia="lv-LV"/>
              </w:rPr>
              <w:t>februāra, nepārsniedzot (vienai spuldzei):</w:t>
            </w:r>
          </w:p>
        </w:tc>
        <w:tc>
          <w:tcPr>
            <w:tcW w:w="2019" w:type="pct"/>
            <w:tcBorders>
              <w:top w:val="outset" w:sz="6" w:space="0" w:color="auto"/>
              <w:left w:val="outset" w:sz="6" w:space="0" w:color="auto"/>
              <w:bottom w:val="outset" w:sz="6" w:space="0" w:color="auto"/>
              <w:right w:val="outset" w:sz="6" w:space="0" w:color="auto"/>
            </w:tcBorders>
            <w:hideMark/>
          </w:tcPr>
          <w:p w14:paraId="7E9C211B" w14:textId="1B987285"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w:t>
            </w:r>
          </w:p>
        </w:tc>
      </w:tr>
      <w:tr w:rsidR="00460A4D" w:rsidRPr="00073E74" w14:paraId="3BD812B0"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43589114" w14:textId="426E07AC"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4.1.</w:t>
            </w:r>
          </w:p>
        </w:tc>
        <w:tc>
          <w:tcPr>
            <w:tcW w:w="2456" w:type="pct"/>
            <w:tcBorders>
              <w:top w:val="outset" w:sz="6" w:space="0" w:color="auto"/>
              <w:left w:val="outset" w:sz="6" w:space="0" w:color="auto"/>
              <w:bottom w:val="outset" w:sz="6" w:space="0" w:color="auto"/>
              <w:right w:val="outset" w:sz="6" w:space="0" w:color="auto"/>
            </w:tcBorders>
            <w:hideMark/>
          </w:tcPr>
          <w:p w14:paraId="37C28D39" w14:textId="36CFC7B1" w:rsidR="006A3E3C" w:rsidRPr="00073E74" w:rsidRDefault="00B30981" w:rsidP="006A3E3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m</w:t>
            </w:r>
            <w:r w:rsidR="006A3E3C" w:rsidRPr="00233E2C">
              <w:rPr>
                <w:rFonts w:ascii="Times New Roman" w:eastAsia="Times New Roman" w:hAnsi="Times New Roman" w:cs="Times New Roman"/>
                <w:sz w:val="24"/>
                <w:szCs w:val="24"/>
                <w:lang w:eastAsia="lv-LV"/>
              </w:rPr>
              <w:t>az</w:t>
            </w:r>
            <w:r w:rsidR="00644C6D">
              <w:rPr>
                <w:rFonts w:ascii="Times New Roman" w:eastAsia="Times New Roman" w:hAnsi="Times New Roman" w:cs="Times New Roman"/>
                <w:sz w:val="24"/>
                <w:szCs w:val="24"/>
                <w:lang w:eastAsia="lv-LV"/>
              </w:rPr>
              <w:t>a</w:t>
            </w:r>
            <w:r w:rsidR="006A3E3C" w:rsidRPr="00233E2C">
              <w:rPr>
                <w:rFonts w:ascii="Times New Roman" w:eastAsia="Times New Roman" w:hAnsi="Times New Roman" w:cs="Times New Roman"/>
                <w:sz w:val="24"/>
                <w:szCs w:val="24"/>
                <w:lang w:eastAsia="lv-LV"/>
              </w:rPr>
              <w:t xml:space="preserve"> garum</w:t>
            </w:r>
            <w:r w:rsidR="00644C6D">
              <w:rPr>
                <w:rFonts w:ascii="Times New Roman" w:eastAsia="Times New Roman" w:hAnsi="Times New Roman" w:cs="Times New Roman"/>
                <w:sz w:val="24"/>
                <w:szCs w:val="24"/>
                <w:lang w:eastAsia="lv-LV"/>
              </w:rPr>
              <w:t>a</w:t>
            </w:r>
            <w:r w:rsidR="006A3E3C" w:rsidRPr="00233E2C">
              <w:rPr>
                <w:rFonts w:ascii="Times New Roman" w:eastAsia="Times New Roman" w:hAnsi="Times New Roman" w:cs="Times New Roman"/>
                <w:sz w:val="24"/>
                <w:szCs w:val="24"/>
                <w:lang w:eastAsia="lv-LV"/>
              </w:rPr>
              <w:t xml:space="preserve"> (≤ 500 mm)</w:t>
            </w:r>
            <w:r w:rsidR="00644C6D">
              <w:rPr>
                <w:rFonts w:ascii="Times New Roman" w:eastAsia="Times New Roman" w:hAnsi="Times New Roman" w:cs="Times New Roman"/>
                <w:sz w:val="24"/>
                <w:szCs w:val="24"/>
                <w:lang w:eastAsia="lv-LV"/>
              </w:rPr>
              <w:t xml:space="preserve"> –</w:t>
            </w:r>
            <w:r w:rsidR="006A3E3C" w:rsidRPr="00233E2C">
              <w:rPr>
                <w:rFonts w:ascii="Times New Roman" w:eastAsia="Times New Roman" w:hAnsi="Times New Roman" w:cs="Times New Roman"/>
                <w:sz w:val="24"/>
                <w:szCs w:val="24"/>
                <w:lang w:eastAsia="lv-LV"/>
              </w:rPr>
              <w:t xml:space="preserve"> ne vairāk kā 3,5 mg</w:t>
            </w:r>
          </w:p>
        </w:tc>
        <w:tc>
          <w:tcPr>
            <w:tcW w:w="2019" w:type="pct"/>
            <w:tcBorders>
              <w:top w:val="outset" w:sz="6" w:space="0" w:color="auto"/>
              <w:left w:val="outset" w:sz="6" w:space="0" w:color="auto"/>
              <w:bottom w:val="outset" w:sz="6" w:space="0" w:color="auto"/>
              <w:right w:val="outset" w:sz="6" w:space="0" w:color="auto"/>
            </w:tcBorders>
            <w:hideMark/>
          </w:tcPr>
          <w:p w14:paraId="3DB09F32" w14:textId="02EF7114"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2025</w:t>
            </w:r>
            <w:r w:rsidR="00D31D69">
              <w:rPr>
                <w:rFonts w:ascii="Times New Roman" w:eastAsia="Times New Roman" w:hAnsi="Times New Roman" w:cs="Times New Roman"/>
                <w:sz w:val="24"/>
                <w:szCs w:val="24"/>
                <w:lang w:eastAsia="lv-LV"/>
              </w:rPr>
              <w:t>. gada</w:t>
            </w:r>
            <w:r w:rsidRPr="00233E2C">
              <w:rPr>
                <w:rFonts w:ascii="Times New Roman" w:eastAsia="Times New Roman" w:hAnsi="Times New Roman" w:cs="Times New Roman"/>
                <w:sz w:val="24"/>
                <w:szCs w:val="24"/>
                <w:lang w:eastAsia="lv-LV"/>
              </w:rPr>
              <w:t xml:space="preserve"> </w:t>
            </w:r>
            <w:r w:rsidR="00D31D69">
              <w:rPr>
                <w:rFonts w:ascii="Times New Roman" w:eastAsia="Times New Roman" w:hAnsi="Times New Roman" w:cs="Times New Roman"/>
                <w:sz w:val="24"/>
                <w:szCs w:val="24"/>
                <w:lang w:eastAsia="lv-LV"/>
              </w:rPr>
              <w:t>24. februārim</w:t>
            </w:r>
          </w:p>
        </w:tc>
      </w:tr>
      <w:tr w:rsidR="00460A4D" w:rsidRPr="00073E74" w14:paraId="07881F4D"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6B51B563" w14:textId="1D3C5723"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4.2.</w:t>
            </w:r>
          </w:p>
        </w:tc>
        <w:tc>
          <w:tcPr>
            <w:tcW w:w="2456" w:type="pct"/>
            <w:tcBorders>
              <w:top w:val="outset" w:sz="6" w:space="0" w:color="auto"/>
              <w:left w:val="outset" w:sz="6" w:space="0" w:color="auto"/>
              <w:bottom w:val="outset" w:sz="6" w:space="0" w:color="auto"/>
              <w:right w:val="outset" w:sz="6" w:space="0" w:color="auto"/>
            </w:tcBorders>
            <w:hideMark/>
          </w:tcPr>
          <w:p w14:paraId="38A893CC" w14:textId="5C2C9CC1" w:rsidR="006A3E3C" w:rsidRPr="00073E74" w:rsidRDefault="00B30981" w:rsidP="006A3E3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v</w:t>
            </w:r>
            <w:r w:rsidR="006A3E3C" w:rsidRPr="00233E2C">
              <w:rPr>
                <w:rFonts w:ascii="Times New Roman" w:eastAsia="Times New Roman" w:hAnsi="Times New Roman" w:cs="Times New Roman"/>
                <w:sz w:val="24"/>
                <w:szCs w:val="24"/>
                <w:lang w:eastAsia="lv-LV"/>
              </w:rPr>
              <w:t>idēj</w:t>
            </w:r>
            <w:r w:rsidR="00644C6D">
              <w:rPr>
                <w:rFonts w:ascii="Times New Roman" w:eastAsia="Times New Roman" w:hAnsi="Times New Roman" w:cs="Times New Roman"/>
                <w:sz w:val="24"/>
                <w:szCs w:val="24"/>
                <w:lang w:eastAsia="lv-LV"/>
              </w:rPr>
              <w:t>a</w:t>
            </w:r>
            <w:r w:rsidR="006A3E3C" w:rsidRPr="00233E2C">
              <w:rPr>
                <w:rFonts w:ascii="Times New Roman" w:eastAsia="Times New Roman" w:hAnsi="Times New Roman" w:cs="Times New Roman"/>
                <w:sz w:val="24"/>
                <w:szCs w:val="24"/>
                <w:lang w:eastAsia="lv-LV"/>
              </w:rPr>
              <w:t xml:space="preserve"> garum</w:t>
            </w:r>
            <w:r w:rsidR="00644C6D">
              <w:rPr>
                <w:rFonts w:ascii="Times New Roman" w:eastAsia="Times New Roman" w:hAnsi="Times New Roman" w:cs="Times New Roman"/>
                <w:sz w:val="24"/>
                <w:szCs w:val="24"/>
                <w:lang w:eastAsia="lv-LV"/>
              </w:rPr>
              <w:t>a</w:t>
            </w:r>
            <w:r w:rsidR="006A3E3C" w:rsidRPr="00233E2C">
              <w:rPr>
                <w:rFonts w:ascii="Times New Roman" w:eastAsia="Times New Roman" w:hAnsi="Times New Roman" w:cs="Times New Roman"/>
                <w:sz w:val="24"/>
                <w:szCs w:val="24"/>
                <w:lang w:eastAsia="lv-LV"/>
              </w:rPr>
              <w:t xml:space="preserve"> (&gt; 500 mm un ≤ 1500 mm) </w:t>
            </w:r>
            <w:r w:rsidR="00644C6D">
              <w:rPr>
                <w:rFonts w:ascii="Times New Roman" w:eastAsia="Times New Roman" w:hAnsi="Times New Roman" w:cs="Times New Roman"/>
                <w:sz w:val="24"/>
                <w:szCs w:val="24"/>
                <w:lang w:eastAsia="lv-LV"/>
              </w:rPr>
              <w:t>–</w:t>
            </w:r>
            <w:r w:rsidR="006A3E3C" w:rsidRPr="00233E2C">
              <w:rPr>
                <w:rFonts w:ascii="Times New Roman" w:eastAsia="Times New Roman" w:hAnsi="Times New Roman" w:cs="Times New Roman"/>
                <w:sz w:val="24"/>
                <w:szCs w:val="24"/>
                <w:lang w:eastAsia="lv-LV"/>
              </w:rPr>
              <w:t xml:space="preserve"> ne vairāk kā 5 mg</w:t>
            </w:r>
          </w:p>
        </w:tc>
        <w:tc>
          <w:tcPr>
            <w:tcW w:w="2019" w:type="pct"/>
            <w:tcBorders>
              <w:top w:val="outset" w:sz="6" w:space="0" w:color="auto"/>
              <w:left w:val="outset" w:sz="6" w:space="0" w:color="auto"/>
              <w:bottom w:val="outset" w:sz="6" w:space="0" w:color="auto"/>
              <w:right w:val="outset" w:sz="6" w:space="0" w:color="auto"/>
            </w:tcBorders>
            <w:hideMark/>
          </w:tcPr>
          <w:p w14:paraId="363AC443" w14:textId="26120095"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2025</w:t>
            </w:r>
            <w:r w:rsidR="00D31D69">
              <w:rPr>
                <w:rFonts w:ascii="Times New Roman" w:eastAsia="Times New Roman" w:hAnsi="Times New Roman" w:cs="Times New Roman"/>
                <w:sz w:val="24"/>
                <w:szCs w:val="24"/>
                <w:lang w:eastAsia="lv-LV"/>
              </w:rPr>
              <w:t>. gada</w:t>
            </w:r>
            <w:r w:rsidRPr="00233E2C">
              <w:rPr>
                <w:rFonts w:ascii="Times New Roman" w:eastAsia="Times New Roman" w:hAnsi="Times New Roman" w:cs="Times New Roman"/>
                <w:sz w:val="24"/>
                <w:szCs w:val="24"/>
                <w:lang w:eastAsia="lv-LV"/>
              </w:rPr>
              <w:t xml:space="preserve"> </w:t>
            </w:r>
            <w:r w:rsidR="00D31D69">
              <w:rPr>
                <w:rFonts w:ascii="Times New Roman" w:eastAsia="Times New Roman" w:hAnsi="Times New Roman" w:cs="Times New Roman"/>
                <w:sz w:val="24"/>
                <w:szCs w:val="24"/>
                <w:lang w:eastAsia="lv-LV"/>
              </w:rPr>
              <w:t>24. februārim</w:t>
            </w:r>
          </w:p>
        </w:tc>
      </w:tr>
      <w:tr w:rsidR="00460A4D" w:rsidRPr="00073E74" w14:paraId="6A9A7A4E"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C25821A" w14:textId="01D11837"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4.3.</w:t>
            </w:r>
          </w:p>
        </w:tc>
        <w:tc>
          <w:tcPr>
            <w:tcW w:w="2456" w:type="pct"/>
            <w:tcBorders>
              <w:top w:val="outset" w:sz="6" w:space="0" w:color="auto"/>
              <w:left w:val="outset" w:sz="6" w:space="0" w:color="auto"/>
              <w:bottom w:val="outset" w:sz="6" w:space="0" w:color="auto"/>
              <w:right w:val="outset" w:sz="6" w:space="0" w:color="auto"/>
            </w:tcBorders>
            <w:hideMark/>
          </w:tcPr>
          <w:p w14:paraId="15FCCA9B" w14:textId="5E4D1521" w:rsidR="006A3E3C" w:rsidRPr="00073E74" w:rsidRDefault="00B30981" w:rsidP="006A3E3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l</w:t>
            </w:r>
            <w:r w:rsidR="006A3E3C" w:rsidRPr="00233E2C">
              <w:rPr>
                <w:rFonts w:ascii="Times New Roman" w:eastAsia="Times New Roman" w:hAnsi="Times New Roman" w:cs="Times New Roman"/>
                <w:sz w:val="24"/>
                <w:szCs w:val="24"/>
                <w:lang w:eastAsia="lv-LV"/>
              </w:rPr>
              <w:t>iel</w:t>
            </w:r>
            <w:r w:rsidR="00644C6D">
              <w:rPr>
                <w:rFonts w:ascii="Times New Roman" w:eastAsia="Times New Roman" w:hAnsi="Times New Roman" w:cs="Times New Roman"/>
                <w:sz w:val="24"/>
                <w:szCs w:val="24"/>
                <w:lang w:eastAsia="lv-LV"/>
              </w:rPr>
              <w:t>a</w:t>
            </w:r>
            <w:r w:rsidR="006A3E3C" w:rsidRPr="00233E2C">
              <w:rPr>
                <w:rFonts w:ascii="Times New Roman" w:eastAsia="Times New Roman" w:hAnsi="Times New Roman" w:cs="Times New Roman"/>
                <w:sz w:val="24"/>
                <w:szCs w:val="24"/>
                <w:lang w:eastAsia="lv-LV"/>
              </w:rPr>
              <w:t xml:space="preserve"> garum</w:t>
            </w:r>
            <w:r w:rsidR="00644C6D">
              <w:rPr>
                <w:rFonts w:ascii="Times New Roman" w:eastAsia="Times New Roman" w:hAnsi="Times New Roman" w:cs="Times New Roman"/>
                <w:sz w:val="24"/>
                <w:szCs w:val="24"/>
                <w:lang w:eastAsia="lv-LV"/>
              </w:rPr>
              <w:t>a</w:t>
            </w:r>
            <w:r w:rsidR="00C434AA">
              <w:rPr>
                <w:rFonts w:ascii="Times New Roman" w:eastAsia="Times New Roman" w:hAnsi="Times New Roman" w:cs="Times New Roman"/>
                <w:sz w:val="24"/>
                <w:szCs w:val="24"/>
                <w:lang w:eastAsia="lv-LV"/>
              </w:rPr>
              <w:t xml:space="preserve"> </w:t>
            </w:r>
            <w:r w:rsidR="006A3E3C" w:rsidRPr="00233E2C">
              <w:rPr>
                <w:rFonts w:ascii="Times New Roman" w:eastAsia="Times New Roman" w:hAnsi="Times New Roman" w:cs="Times New Roman"/>
                <w:sz w:val="24"/>
                <w:szCs w:val="24"/>
                <w:lang w:eastAsia="lv-LV"/>
              </w:rPr>
              <w:t>(&gt; 1500 mm)</w:t>
            </w:r>
            <w:r w:rsidR="00644C6D">
              <w:rPr>
                <w:rFonts w:ascii="Times New Roman" w:eastAsia="Times New Roman" w:hAnsi="Times New Roman" w:cs="Times New Roman"/>
                <w:sz w:val="24"/>
                <w:szCs w:val="24"/>
                <w:lang w:eastAsia="lv-LV"/>
              </w:rPr>
              <w:t xml:space="preserve"> –</w:t>
            </w:r>
            <w:r w:rsidR="006A3E3C" w:rsidRPr="00233E2C">
              <w:rPr>
                <w:rFonts w:ascii="Times New Roman" w:eastAsia="Times New Roman" w:hAnsi="Times New Roman" w:cs="Times New Roman"/>
                <w:sz w:val="24"/>
                <w:szCs w:val="24"/>
                <w:lang w:eastAsia="lv-LV"/>
              </w:rPr>
              <w:t xml:space="preserve"> ne vairāk kā 13</w:t>
            </w:r>
            <w:r w:rsidR="00644C6D">
              <w:rPr>
                <w:rFonts w:ascii="Times New Roman" w:eastAsia="Times New Roman" w:hAnsi="Times New Roman" w:cs="Times New Roman"/>
                <w:sz w:val="24"/>
                <w:szCs w:val="24"/>
                <w:lang w:eastAsia="lv-LV"/>
              </w:rPr>
              <w:t> </w:t>
            </w:r>
            <w:r w:rsidR="006A3E3C" w:rsidRPr="00233E2C">
              <w:rPr>
                <w:rFonts w:ascii="Times New Roman" w:eastAsia="Times New Roman" w:hAnsi="Times New Roman" w:cs="Times New Roman"/>
                <w:sz w:val="24"/>
                <w:szCs w:val="24"/>
                <w:lang w:eastAsia="lv-LV"/>
              </w:rPr>
              <w:t>mg</w:t>
            </w:r>
          </w:p>
        </w:tc>
        <w:tc>
          <w:tcPr>
            <w:tcW w:w="2019" w:type="pct"/>
            <w:tcBorders>
              <w:top w:val="outset" w:sz="6" w:space="0" w:color="auto"/>
              <w:left w:val="outset" w:sz="6" w:space="0" w:color="auto"/>
              <w:bottom w:val="outset" w:sz="6" w:space="0" w:color="auto"/>
              <w:right w:val="outset" w:sz="6" w:space="0" w:color="auto"/>
            </w:tcBorders>
            <w:hideMark/>
          </w:tcPr>
          <w:p w14:paraId="1DF567C4" w14:textId="59992501"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2025</w:t>
            </w:r>
            <w:r w:rsidR="00D31D69">
              <w:rPr>
                <w:rFonts w:ascii="Times New Roman" w:eastAsia="Times New Roman" w:hAnsi="Times New Roman" w:cs="Times New Roman"/>
                <w:sz w:val="24"/>
                <w:szCs w:val="24"/>
                <w:lang w:eastAsia="lv-LV"/>
              </w:rPr>
              <w:t>. gada</w:t>
            </w:r>
            <w:r w:rsidRPr="00233E2C">
              <w:rPr>
                <w:rFonts w:ascii="Times New Roman" w:eastAsia="Times New Roman" w:hAnsi="Times New Roman" w:cs="Times New Roman"/>
                <w:sz w:val="24"/>
                <w:szCs w:val="24"/>
                <w:lang w:eastAsia="lv-LV"/>
              </w:rPr>
              <w:t xml:space="preserve"> </w:t>
            </w:r>
            <w:r w:rsidR="00D31D69">
              <w:rPr>
                <w:rFonts w:ascii="Times New Roman" w:eastAsia="Times New Roman" w:hAnsi="Times New Roman" w:cs="Times New Roman"/>
                <w:sz w:val="24"/>
                <w:szCs w:val="24"/>
                <w:lang w:eastAsia="lv-LV"/>
              </w:rPr>
              <w:t>24. februārim</w:t>
            </w:r>
          </w:p>
        </w:tc>
      </w:tr>
      <w:tr w:rsidR="00460A4D" w:rsidRPr="00073E74" w14:paraId="03801027"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4352F3B4" w14:textId="31A3CFFD"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5.</w:t>
            </w:r>
          </w:p>
        </w:tc>
        <w:tc>
          <w:tcPr>
            <w:tcW w:w="2456" w:type="pct"/>
            <w:tcBorders>
              <w:top w:val="outset" w:sz="6" w:space="0" w:color="auto"/>
              <w:left w:val="outset" w:sz="6" w:space="0" w:color="auto"/>
              <w:bottom w:val="outset" w:sz="6" w:space="0" w:color="auto"/>
              <w:right w:val="outset" w:sz="6" w:space="0" w:color="auto"/>
            </w:tcBorders>
            <w:hideMark/>
          </w:tcPr>
          <w:p w14:paraId="605C1369" w14:textId="35E8C253"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Dzīvsudrabs citās zemspiediena gāzizlādes spuldzēs (vienai spuldzei) 15 mg</w:t>
            </w:r>
          </w:p>
        </w:tc>
        <w:tc>
          <w:tcPr>
            <w:tcW w:w="2019" w:type="pct"/>
            <w:tcBorders>
              <w:top w:val="outset" w:sz="6" w:space="0" w:color="auto"/>
              <w:left w:val="outset" w:sz="6" w:space="0" w:color="auto"/>
              <w:bottom w:val="outset" w:sz="6" w:space="0" w:color="auto"/>
              <w:right w:val="outset" w:sz="6" w:space="0" w:color="auto"/>
            </w:tcBorders>
            <w:hideMark/>
          </w:tcPr>
          <w:p w14:paraId="476186E0" w14:textId="38BB591C"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w:t>
            </w:r>
            <w:r w:rsidR="00D31D69">
              <w:rPr>
                <w:rFonts w:ascii="Times New Roman" w:eastAsia="Times New Roman" w:hAnsi="Times New Roman" w:cs="Times New Roman"/>
                <w:sz w:val="24"/>
                <w:szCs w:val="24"/>
                <w:lang w:eastAsia="lv-LV"/>
              </w:rPr>
              <w:t>Spēkā līdz 2023. gada 24. februārim</w:t>
            </w:r>
          </w:p>
        </w:tc>
      </w:tr>
      <w:tr w:rsidR="00460A4D" w:rsidRPr="00073E74" w14:paraId="6DA88741"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tcPr>
          <w:p w14:paraId="39694EF2" w14:textId="6E13E196" w:rsidR="006A3E3C" w:rsidRPr="00233E2C"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5.</w:t>
            </w:r>
            <w:r w:rsidRPr="00233E2C">
              <w:rPr>
                <w:rFonts w:ascii="Times New Roman" w:eastAsia="Times New Roman" w:hAnsi="Times New Roman" w:cs="Times New Roman"/>
                <w:sz w:val="24"/>
                <w:szCs w:val="24"/>
                <w:vertAlign w:val="superscript"/>
                <w:lang w:eastAsia="lv-LV"/>
              </w:rPr>
              <w:t>1</w:t>
            </w:r>
            <w:r w:rsidRPr="00233E2C">
              <w:rPr>
                <w:rFonts w:ascii="Times New Roman" w:eastAsia="Times New Roman" w:hAnsi="Times New Roman" w:cs="Times New Roman"/>
                <w:sz w:val="24"/>
                <w:szCs w:val="24"/>
                <w:lang w:eastAsia="lv-LV"/>
              </w:rPr>
              <w:t xml:space="preserve"> </w:t>
            </w:r>
          </w:p>
        </w:tc>
        <w:tc>
          <w:tcPr>
            <w:tcW w:w="2456" w:type="pct"/>
            <w:tcBorders>
              <w:top w:val="outset" w:sz="6" w:space="0" w:color="auto"/>
              <w:left w:val="outset" w:sz="6" w:space="0" w:color="auto"/>
              <w:bottom w:val="outset" w:sz="6" w:space="0" w:color="auto"/>
              <w:right w:val="outset" w:sz="6" w:space="0" w:color="auto"/>
            </w:tcBorders>
          </w:tcPr>
          <w:p w14:paraId="18065A81" w14:textId="432C00BF" w:rsidR="006A3E3C" w:rsidRPr="00233E2C"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Dzīvsudrabs ar fosforu nepārklātās zemspiediena gāzizlādes spuldzēs, kur</w:t>
            </w:r>
            <w:r w:rsidR="00644C6D">
              <w:rPr>
                <w:rFonts w:ascii="Times New Roman" w:eastAsia="Times New Roman" w:hAnsi="Times New Roman" w:cs="Times New Roman"/>
                <w:sz w:val="24"/>
                <w:szCs w:val="24"/>
                <w:lang w:eastAsia="lv-LV"/>
              </w:rPr>
              <w:t>ās</w:t>
            </w:r>
            <w:r w:rsidRPr="00233E2C">
              <w:rPr>
                <w:rFonts w:ascii="Times New Roman" w:eastAsia="Times New Roman" w:hAnsi="Times New Roman" w:cs="Times New Roman"/>
                <w:sz w:val="24"/>
                <w:szCs w:val="24"/>
                <w:lang w:eastAsia="lv-LV"/>
              </w:rPr>
              <w:t xml:space="preserve"> spuldzes gaismai jābūt galvenokārt ultravioletajā spektrā (vienai spuldzei)</w:t>
            </w:r>
            <w:r w:rsidR="00644C6D">
              <w:rPr>
                <w:rFonts w:ascii="Times New Roman" w:eastAsia="Times New Roman" w:hAnsi="Times New Roman" w:cs="Times New Roman"/>
                <w:sz w:val="24"/>
                <w:szCs w:val="24"/>
                <w:lang w:eastAsia="lv-LV"/>
              </w:rPr>
              <w:t>,</w:t>
            </w:r>
            <w:r w:rsidR="006F1C22">
              <w:rPr>
                <w:rFonts w:ascii="Times New Roman" w:eastAsia="Times New Roman" w:hAnsi="Times New Roman" w:cs="Times New Roman"/>
                <w:sz w:val="24"/>
                <w:szCs w:val="24"/>
                <w:lang w:eastAsia="lv-LV"/>
              </w:rPr>
              <w:t xml:space="preserve"> līdz</w:t>
            </w:r>
            <w:r w:rsidRPr="00233E2C">
              <w:rPr>
                <w:rFonts w:ascii="Times New Roman" w:eastAsia="Times New Roman" w:hAnsi="Times New Roman" w:cs="Times New Roman"/>
                <w:sz w:val="24"/>
                <w:szCs w:val="24"/>
                <w:lang w:eastAsia="lv-LV"/>
              </w:rPr>
              <w:t xml:space="preserve"> 15 mg </w:t>
            </w:r>
          </w:p>
        </w:tc>
        <w:tc>
          <w:tcPr>
            <w:tcW w:w="2019" w:type="pct"/>
            <w:tcBorders>
              <w:top w:val="outset" w:sz="6" w:space="0" w:color="auto"/>
              <w:left w:val="outset" w:sz="6" w:space="0" w:color="auto"/>
              <w:bottom w:val="outset" w:sz="6" w:space="0" w:color="auto"/>
              <w:right w:val="outset" w:sz="6" w:space="0" w:color="auto"/>
            </w:tcBorders>
          </w:tcPr>
          <w:p w14:paraId="46CAD05E" w14:textId="3FB5BC43" w:rsidR="006A3E3C" w:rsidRPr="00233E2C"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Spēkā līdz 2027</w:t>
            </w:r>
            <w:r w:rsidR="00D31D69">
              <w:rPr>
                <w:rFonts w:ascii="Times New Roman" w:eastAsia="Times New Roman" w:hAnsi="Times New Roman" w:cs="Times New Roman"/>
                <w:sz w:val="24"/>
                <w:szCs w:val="24"/>
                <w:lang w:eastAsia="lv-LV"/>
              </w:rPr>
              <w:t>. gada</w:t>
            </w:r>
            <w:r w:rsidRPr="00233E2C">
              <w:rPr>
                <w:rFonts w:ascii="Times New Roman" w:eastAsia="Times New Roman" w:hAnsi="Times New Roman" w:cs="Times New Roman"/>
                <w:sz w:val="24"/>
                <w:szCs w:val="24"/>
                <w:lang w:eastAsia="lv-LV"/>
              </w:rPr>
              <w:t xml:space="preserve"> </w:t>
            </w:r>
            <w:r w:rsidR="00D31D69">
              <w:rPr>
                <w:rFonts w:ascii="Times New Roman" w:eastAsia="Times New Roman" w:hAnsi="Times New Roman" w:cs="Times New Roman"/>
                <w:sz w:val="24"/>
                <w:szCs w:val="24"/>
                <w:lang w:eastAsia="lv-LV"/>
              </w:rPr>
              <w:t>24. februārim</w:t>
            </w:r>
          </w:p>
        </w:tc>
      </w:tr>
      <w:tr w:rsidR="00460A4D" w:rsidRPr="00073E74" w14:paraId="4E683A07"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62F8544D" w14:textId="7B5AA3CA"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lastRenderedPageBreak/>
              <w:t>6.</w:t>
            </w:r>
          </w:p>
        </w:tc>
        <w:tc>
          <w:tcPr>
            <w:tcW w:w="2456" w:type="pct"/>
            <w:tcBorders>
              <w:top w:val="outset" w:sz="6" w:space="0" w:color="auto"/>
              <w:left w:val="outset" w:sz="6" w:space="0" w:color="auto"/>
              <w:bottom w:val="outset" w:sz="6" w:space="0" w:color="auto"/>
              <w:right w:val="outset" w:sz="6" w:space="0" w:color="auto"/>
            </w:tcBorders>
            <w:hideMark/>
          </w:tcPr>
          <w:p w14:paraId="6BC6E749" w14:textId="08198284"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xml:space="preserve">Dzīvsudrabs augstspiediena nātrija (tvaiku) spuldzēs vispārējai apgaismei ar uzlabotu krāsu atveidošanas indeksu </w:t>
            </w:r>
            <w:proofErr w:type="spellStart"/>
            <w:r w:rsidRPr="00233E2C">
              <w:rPr>
                <w:rFonts w:ascii="Times New Roman" w:eastAsia="Times New Roman" w:hAnsi="Times New Roman" w:cs="Times New Roman"/>
                <w:sz w:val="24"/>
                <w:szCs w:val="24"/>
                <w:lang w:eastAsia="lv-LV"/>
              </w:rPr>
              <w:t>Ra</w:t>
            </w:r>
            <w:proofErr w:type="spellEnd"/>
            <w:r w:rsidRPr="00233E2C">
              <w:rPr>
                <w:rFonts w:ascii="Times New Roman" w:eastAsia="Times New Roman" w:hAnsi="Times New Roman" w:cs="Times New Roman"/>
                <w:sz w:val="24"/>
                <w:szCs w:val="24"/>
                <w:lang w:eastAsia="lv-LV"/>
              </w:rPr>
              <w:t xml:space="preserve"> &gt; 80</w:t>
            </w:r>
            <w:r w:rsidR="006B1E75">
              <w:rPr>
                <w:rFonts w:ascii="Times New Roman" w:eastAsia="Times New Roman" w:hAnsi="Times New Roman" w:cs="Times New Roman"/>
                <w:sz w:val="24"/>
                <w:szCs w:val="24"/>
                <w:lang w:eastAsia="lv-LV"/>
              </w:rPr>
              <w:t>,</w:t>
            </w:r>
            <w:r w:rsidRPr="00233E2C">
              <w:rPr>
                <w:rFonts w:ascii="Times New Roman" w:eastAsia="Times New Roman" w:hAnsi="Times New Roman" w:cs="Times New Roman"/>
                <w:sz w:val="24"/>
                <w:szCs w:val="24"/>
                <w:lang w:eastAsia="lv-LV"/>
              </w:rPr>
              <w:t xml:space="preserve"> P≤105 W</w:t>
            </w:r>
            <w:r w:rsidR="006B1E75">
              <w:rPr>
                <w:rFonts w:ascii="Times New Roman" w:eastAsia="Times New Roman" w:hAnsi="Times New Roman" w:cs="Times New Roman"/>
                <w:sz w:val="24"/>
                <w:szCs w:val="24"/>
                <w:lang w:eastAsia="lv-LV"/>
              </w:rPr>
              <w:t xml:space="preserve"> </w:t>
            </w:r>
            <w:r w:rsidR="00C927AB">
              <w:rPr>
                <w:rFonts w:ascii="Times New Roman" w:eastAsia="Times New Roman" w:hAnsi="Times New Roman" w:cs="Times New Roman"/>
                <w:sz w:val="24"/>
                <w:szCs w:val="24"/>
                <w:lang w:eastAsia="lv-LV"/>
              </w:rPr>
              <w:t>(</w:t>
            </w:r>
            <w:r w:rsidRPr="00233E2C">
              <w:rPr>
                <w:rFonts w:ascii="Times New Roman" w:eastAsia="Times New Roman" w:hAnsi="Times New Roman" w:cs="Times New Roman"/>
                <w:sz w:val="24"/>
                <w:szCs w:val="24"/>
                <w:lang w:eastAsia="lv-LV"/>
              </w:rPr>
              <w:t>vienam gaismas izstarotājam</w:t>
            </w:r>
            <w:r w:rsidR="00C927AB">
              <w:rPr>
                <w:rFonts w:ascii="Times New Roman" w:eastAsia="Times New Roman" w:hAnsi="Times New Roman" w:cs="Times New Roman"/>
                <w:sz w:val="24"/>
                <w:szCs w:val="24"/>
                <w:lang w:eastAsia="lv-LV"/>
              </w:rPr>
              <w:t>)</w:t>
            </w:r>
            <w:r w:rsidRPr="00233E2C">
              <w:rPr>
                <w:rFonts w:ascii="Times New Roman" w:eastAsia="Times New Roman" w:hAnsi="Times New Roman" w:cs="Times New Roman"/>
                <w:sz w:val="24"/>
                <w:szCs w:val="24"/>
                <w:lang w:eastAsia="lv-LV"/>
              </w:rPr>
              <w:t xml:space="preserve"> </w:t>
            </w:r>
            <w:r w:rsidR="00C927AB">
              <w:rPr>
                <w:rFonts w:ascii="Times New Roman" w:eastAsia="Times New Roman" w:hAnsi="Times New Roman" w:cs="Times New Roman"/>
                <w:sz w:val="24"/>
                <w:szCs w:val="24"/>
                <w:lang w:eastAsia="lv-LV"/>
              </w:rPr>
              <w:t>–</w:t>
            </w:r>
            <w:r w:rsidRPr="00233E2C">
              <w:rPr>
                <w:rFonts w:ascii="Times New Roman" w:eastAsia="Times New Roman" w:hAnsi="Times New Roman" w:cs="Times New Roman"/>
                <w:sz w:val="24"/>
                <w:szCs w:val="24"/>
                <w:lang w:eastAsia="lv-LV"/>
              </w:rPr>
              <w:t xml:space="preserve"> 16 mg</w:t>
            </w:r>
          </w:p>
        </w:tc>
        <w:tc>
          <w:tcPr>
            <w:tcW w:w="2019" w:type="pct"/>
            <w:tcBorders>
              <w:top w:val="outset" w:sz="6" w:space="0" w:color="auto"/>
              <w:left w:val="outset" w:sz="6" w:space="0" w:color="auto"/>
              <w:bottom w:val="outset" w:sz="6" w:space="0" w:color="auto"/>
              <w:right w:val="outset" w:sz="6" w:space="0" w:color="auto"/>
            </w:tcBorders>
            <w:hideMark/>
          </w:tcPr>
          <w:p w14:paraId="48A3C924" w14:textId="6402277E"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2027</w:t>
            </w:r>
            <w:r w:rsidR="00D31D69">
              <w:rPr>
                <w:rFonts w:ascii="Times New Roman" w:eastAsia="Times New Roman" w:hAnsi="Times New Roman" w:cs="Times New Roman"/>
                <w:sz w:val="24"/>
                <w:szCs w:val="24"/>
                <w:lang w:eastAsia="lv-LV"/>
              </w:rPr>
              <w:t>. gada</w:t>
            </w:r>
            <w:r w:rsidRPr="00233E2C">
              <w:rPr>
                <w:rFonts w:ascii="Times New Roman" w:eastAsia="Times New Roman" w:hAnsi="Times New Roman" w:cs="Times New Roman"/>
                <w:sz w:val="24"/>
                <w:szCs w:val="24"/>
                <w:lang w:eastAsia="lv-LV"/>
              </w:rPr>
              <w:t xml:space="preserve"> </w:t>
            </w:r>
            <w:r w:rsidR="00D31D69">
              <w:rPr>
                <w:rFonts w:ascii="Times New Roman" w:eastAsia="Times New Roman" w:hAnsi="Times New Roman" w:cs="Times New Roman"/>
                <w:sz w:val="24"/>
                <w:szCs w:val="24"/>
                <w:lang w:eastAsia="lv-LV"/>
              </w:rPr>
              <w:t>24. februārim</w:t>
            </w:r>
          </w:p>
        </w:tc>
      </w:tr>
      <w:tr w:rsidR="00460A4D" w:rsidRPr="00073E74" w14:paraId="26B841D9"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F86F11E" w14:textId="73C426F4"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6.1.</w:t>
            </w:r>
          </w:p>
        </w:tc>
        <w:tc>
          <w:tcPr>
            <w:tcW w:w="2456" w:type="pct"/>
            <w:tcBorders>
              <w:top w:val="outset" w:sz="6" w:space="0" w:color="auto"/>
              <w:left w:val="outset" w:sz="6" w:space="0" w:color="auto"/>
              <w:bottom w:val="outset" w:sz="6" w:space="0" w:color="auto"/>
              <w:right w:val="outset" w:sz="6" w:space="0" w:color="auto"/>
            </w:tcBorders>
            <w:hideMark/>
          </w:tcPr>
          <w:p w14:paraId="46DCC5D1" w14:textId="6C2EA2D9"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xml:space="preserve">Dzīvsudrabs augstspiediena nātrija (tvaiku) spuldzēs vispārējai apgaismei ar uzlabotu krāsu atveidošanas indeksu </w:t>
            </w:r>
            <w:proofErr w:type="spellStart"/>
            <w:r w:rsidRPr="00233E2C">
              <w:rPr>
                <w:rFonts w:ascii="Times New Roman" w:eastAsia="Times New Roman" w:hAnsi="Times New Roman" w:cs="Times New Roman"/>
                <w:sz w:val="24"/>
                <w:szCs w:val="24"/>
                <w:lang w:eastAsia="lv-LV"/>
              </w:rPr>
              <w:t>Ra</w:t>
            </w:r>
            <w:proofErr w:type="spellEnd"/>
            <w:r w:rsidRPr="00233E2C">
              <w:rPr>
                <w:rFonts w:ascii="Times New Roman" w:eastAsia="Times New Roman" w:hAnsi="Times New Roman" w:cs="Times New Roman"/>
                <w:sz w:val="24"/>
                <w:szCs w:val="24"/>
                <w:lang w:eastAsia="lv-LV"/>
              </w:rPr>
              <w:t xml:space="preserve"> &gt; 60</w:t>
            </w:r>
            <w:r w:rsidR="006B1E75">
              <w:rPr>
                <w:rFonts w:ascii="Times New Roman" w:eastAsia="Times New Roman" w:hAnsi="Times New Roman" w:cs="Times New Roman"/>
                <w:sz w:val="24"/>
                <w:szCs w:val="24"/>
                <w:lang w:eastAsia="lv-LV"/>
              </w:rPr>
              <w:t>,</w:t>
            </w:r>
            <w:r w:rsidRPr="00233E2C">
              <w:rPr>
                <w:rFonts w:ascii="Times New Roman" w:eastAsia="Times New Roman" w:hAnsi="Times New Roman" w:cs="Times New Roman"/>
                <w:sz w:val="24"/>
                <w:szCs w:val="24"/>
                <w:lang w:eastAsia="lv-LV"/>
              </w:rPr>
              <w:t xml:space="preserve"> P ≤ 155 W</w:t>
            </w:r>
            <w:r w:rsidR="006B1E75">
              <w:rPr>
                <w:rFonts w:ascii="Times New Roman" w:eastAsia="Times New Roman" w:hAnsi="Times New Roman" w:cs="Times New Roman"/>
                <w:sz w:val="24"/>
                <w:szCs w:val="24"/>
                <w:lang w:eastAsia="lv-LV"/>
              </w:rPr>
              <w:t xml:space="preserve"> –</w:t>
            </w:r>
            <w:r w:rsidRPr="00233E2C">
              <w:rPr>
                <w:rFonts w:ascii="Times New Roman" w:eastAsia="Times New Roman" w:hAnsi="Times New Roman" w:cs="Times New Roman"/>
                <w:sz w:val="24"/>
                <w:szCs w:val="24"/>
                <w:lang w:eastAsia="lv-LV"/>
              </w:rPr>
              <w:t xml:space="preserve"> ne vairāk kā 30 mg</w:t>
            </w:r>
          </w:p>
        </w:tc>
        <w:tc>
          <w:tcPr>
            <w:tcW w:w="2019" w:type="pct"/>
            <w:tcBorders>
              <w:top w:val="outset" w:sz="6" w:space="0" w:color="auto"/>
              <w:left w:val="outset" w:sz="6" w:space="0" w:color="auto"/>
              <w:bottom w:val="outset" w:sz="6" w:space="0" w:color="auto"/>
              <w:right w:val="outset" w:sz="6" w:space="0" w:color="auto"/>
            </w:tcBorders>
            <w:hideMark/>
          </w:tcPr>
          <w:p w14:paraId="1E9DCC6D" w14:textId="39677230"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w:t>
            </w:r>
            <w:r w:rsidR="00D31D69">
              <w:rPr>
                <w:rFonts w:ascii="Times New Roman" w:eastAsia="Times New Roman" w:hAnsi="Times New Roman" w:cs="Times New Roman"/>
                <w:sz w:val="24"/>
                <w:szCs w:val="24"/>
                <w:lang w:eastAsia="lv-LV"/>
              </w:rPr>
              <w:t>Spēkā līdz 2023. gada 24. februārim</w:t>
            </w:r>
          </w:p>
        </w:tc>
      </w:tr>
      <w:tr w:rsidR="00460A4D" w:rsidRPr="00073E74" w14:paraId="38B845E8"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5C2E9EB" w14:textId="5483821B"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6.2.</w:t>
            </w:r>
          </w:p>
        </w:tc>
        <w:tc>
          <w:tcPr>
            <w:tcW w:w="2456" w:type="pct"/>
            <w:tcBorders>
              <w:top w:val="outset" w:sz="6" w:space="0" w:color="auto"/>
              <w:left w:val="outset" w:sz="6" w:space="0" w:color="auto"/>
              <w:bottom w:val="outset" w:sz="6" w:space="0" w:color="auto"/>
              <w:right w:val="outset" w:sz="6" w:space="0" w:color="auto"/>
            </w:tcBorders>
            <w:hideMark/>
          </w:tcPr>
          <w:p w14:paraId="219485CF" w14:textId="69046B9E"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xml:space="preserve">Dzīvsudrabs augstspiediena nātrija (tvaiku) spuldzēs vispārējai apgaismei ar uzlabotu krāsu atveidošanas indeksu </w:t>
            </w:r>
            <w:proofErr w:type="spellStart"/>
            <w:r w:rsidRPr="00233E2C">
              <w:rPr>
                <w:rFonts w:ascii="Times New Roman" w:eastAsia="Times New Roman" w:hAnsi="Times New Roman" w:cs="Times New Roman"/>
                <w:sz w:val="24"/>
                <w:szCs w:val="24"/>
                <w:lang w:eastAsia="lv-LV"/>
              </w:rPr>
              <w:t>Ra</w:t>
            </w:r>
            <w:proofErr w:type="spellEnd"/>
            <w:r w:rsidRPr="00233E2C">
              <w:rPr>
                <w:rFonts w:ascii="Times New Roman" w:eastAsia="Times New Roman" w:hAnsi="Times New Roman" w:cs="Times New Roman"/>
                <w:sz w:val="24"/>
                <w:szCs w:val="24"/>
                <w:lang w:eastAsia="lv-LV"/>
              </w:rPr>
              <w:t xml:space="preserve"> &gt; 60</w:t>
            </w:r>
            <w:r w:rsidR="006B1E75">
              <w:rPr>
                <w:rFonts w:ascii="Times New Roman" w:eastAsia="Times New Roman" w:hAnsi="Times New Roman" w:cs="Times New Roman"/>
                <w:sz w:val="24"/>
                <w:szCs w:val="24"/>
                <w:lang w:eastAsia="lv-LV"/>
              </w:rPr>
              <w:t>,</w:t>
            </w:r>
            <w:r w:rsidRPr="00233E2C">
              <w:rPr>
                <w:rFonts w:ascii="Times New Roman" w:eastAsia="Times New Roman" w:hAnsi="Times New Roman" w:cs="Times New Roman"/>
                <w:sz w:val="24"/>
                <w:szCs w:val="24"/>
                <w:lang w:eastAsia="lv-LV"/>
              </w:rPr>
              <w:t xml:space="preserve"> 155 W &lt; P ≤ 405 W </w:t>
            </w:r>
            <w:r w:rsidR="006B1E75">
              <w:rPr>
                <w:rFonts w:ascii="Times New Roman" w:eastAsia="Times New Roman" w:hAnsi="Times New Roman" w:cs="Times New Roman"/>
                <w:sz w:val="24"/>
                <w:szCs w:val="24"/>
                <w:lang w:eastAsia="lv-LV"/>
              </w:rPr>
              <w:t xml:space="preserve">– </w:t>
            </w:r>
            <w:r w:rsidRPr="00233E2C">
              <w:rPr>
                <w:rFonts w:ascii="Times New Roman" w:eastAsia="Times New Roman" w:hAnsi="Times New Roman" w:cs="Times New Roman"/>
                <w:sz w:val="24"/>
                <w:szCs w:val="24"/>
                <w:lang w:eastAsia="lv-LV"/>
              </w:rPr>
              <w:t>ne vairāk kā 40 mg</w:t>
            </w:r>
          </w:p>
        </w:tc>
        <w:tc>
          <w:tcPr>
            <w:tcW w:w="2019" w:type="pct"/>
            <w:tcBorders>
              <w:top w:val="outset" w:sz="6" w:space="0" w:color="auto"/>
              <w:left w:val="outset" w:sz="6" w:space="0" w:color="auto"/>
              <w:bottom w:val="outset" w:sz="6" w:space="0" w:color="auto"/>
              <w:right w:val="outset" w:sz="6" w:space="0" w:color="auto"/>
            </w:tcBorders>
            <w:hideMark/>
          </w:tcPr>
          <w:p w14:paraId="59DE1AD5" w14:textId="6844AEE8"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w:t>
            </w:r>
            <w:r w:rsidR="00D31D69">
              <w:rPr>
                <w:rFonts w:ascii="Times New Roman" w:eastAsia="Times New Roman" w:hAnsi="Times New Roman" w:cs="Times New Roman"/>
                <w:sz w:val="24"/>
                <w:szCs w:val="24"/>
                <w:lang w:eastAsia="lv-LV"/>
              </w:rPr>
              <w:t>Spēkā līdz 2023. gada 24. februārim</w:t>
            </w:r>
          </w:p>
        </w:tc>
      </w:tr>
      <w:tr w:rsidR="00460A4D" w:rsidRPr="00073E74" w14:paraId="6315CFBD"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105E97AC" w14:textId="18900EB6"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6.3.</w:t>
            </w:r>
          </w:p>
        </w:tc>
        <w:tc>
          <w:tcPr>
            <w:tcW w:w="2456" w:type="pct"/>
            <w:tcBorders>
              <w:top w:val="outset" w:sz="6" w:space="0" w:color="auto"/>
              <w:left w:val="outset" w:sz="6" w:space="0" w:color="auto"/>
              <w:bottom w:val="outset" w:sz="6" w:space="0" w:color="auto"/>
              <w:right w:val="outset" w:sz="6" w:space="0" w:color="auto"/>
            </w:tcBorders>
            <w:hideMark/>
          </w:tcPr>
          <w:p w14:paraId="17ED526A" w14:textId="19C2EA1D"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xml:space="preserve">Dzīvsudrabs augstspiediena nātrija (tvaiku) spuldzēs vispārējai apgaismei ar uzlabotu krāsu atveidošanas indeksu </w:t>
            </w:r>
            <w:proofErr w:type="spellStart"/>
            <w:r w:rsidRPr="00233E2C">
              <w:rPr>
                <w:rFonts w:ascii="Times New Roman" w:eastAsia="Times New Roman" w:hAnsi="Times New Roman" w:cs="Times New Roman"/>
                <w:sz w:val="24"/>
                <w:szCs w:val="24"/>
                <w:lang w:eastAsia="lv-LV"/>
              </w:rPr>
              <w:t>Ra</w:t>
            </w:r>
            <w:proofErr w:type="spellEnd"/>
            <w:r w:rsidRPr="00233E2C">
              <w:rPr>
                <w:rFonts w:ascii="Times New Roman" w:eastAsia="Times New Roman" w:hAnsi="Times New Roman" w:cs="Times New Roman"/>
                <w:sz w:val="24"/>
                <w:szCs w:val="24"/>
                <w:lang w:eastAsia="lv-LV"/>
              </w:rPr>
              <w:t xml:space="preserve"> &gt; 60</w:t>
            </w:r>
            <w:r w:rsidR="006B1E75">
              <w:rPr>
                <w:rFonts w:ascii="Times New Roman" w:eastAsia="Times New Roman" w:hAnsi="Times New Roman" w:cs="Times New Roman"/>
                <w:sz w:val="24"/>
                <w:szCs w:val="24"/>
                <w:lang w:eastAsia="lv-LV"/>
              </w:rPr>
              <w:t>,</w:t>
            </w:r>
            <w:r w:rsidR="00A174F5">
              <w:rPr>
                <w:rFonts w:ascii="Times New Roman" w:eastAsia="Times New Roman" w:hAnsi="Times New Roman" w:cs="Times New Roman"/>
                <w:sz w:val="24"/>
                <w:szCs w:val="24"/>
                <w:lang w:eastAsia="lv-LV"/>
              </w:rPr>
              <w:t xml:space="preserve"> </w:t>
            </w:r>
            <w:r w:rsidRPr="00233E2C">
              <w:rPr>
                <w:rFonts w:ascii="Times New Roman" w:eastAsia="Times New Roman" w:hAnsi="Times New Roman" w:cs="Times New Roman"/>
                <w:sz w:val="24"/>
                <w:szCs w:val="24"/>
                <w:lang w:eastAsia="lv-LV"/>
              </w:rPr>
              <w:t xml:space="preserve">P &gt; 405 W </w:t>
            </w:r>
            <w:r w:rsidR="006B1E75">
              <w:rPr>
                <w:rFonts w:ascii="Times New Roman" w:eastAsia="Times New Roman" w:hAnsi="Times New Roman" w:cs="Times New Roman"/>
                <w:sz w:val="24"/>
                <w:szCs w:val="24"/>
                <w:lang w:eastAsia="lv-LV"/>
              </w:rPr>
              <w:t xml:space="preserve">– </w:t>
            </w:r>
            <w:r w:rsidRPr="00233E2C">
              <w:rPr>
                <w:rFonts w:ascii="Times New Roman" w:eastAsia="Times New Roman" w:hAnsi="Times New Roman" w:cs="Times New Roman"/>
                <w:sz w:val="24"/>
                <w:szCs w:val="24"/>
                <w:lang w:eastAsia="lv-LV"/>
              </w:rPr>
              <w:t>ne vairāk kā 40 mg</w:t>
            </w:r>
          </w:p>
        </w:tc>
        <w:tc>
          <w:tcPr>
            <w:tcW w:w="2019" w:type="pct"/>
            <w:tcBorders>
              <w:top w:val="outset" w:sz="6" w:space="0" w:color="auto"/>
              <w:left w:val="outset" w:sz="6" w:space="0" w:color="auto"/>
              <w:bottom w:val="outset" w:sz="6" w:space="0" w:color="auto"/>
              <w:right w:val="outset" w:sz="6" w:space="0" w:color="auto"/>
            </w:tcBorders>
            <w:hideMark/>
          </w:tcPr>
          <w:p w14:paraId="067F7771" w14:textId="72E0C7A9"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w:t>
            </w:r>
            <w:r w:rsidR="00D31D69">
              <w:rPr>
                <w:rFonts w:ascii="Times New Roman" w:eastAsia="Times New Roman" w:hAnsi="Times New Roman" w:cs="Times New Roman"/>
                <w:sz w:val="24"/>
                <w:szCs w:val="24"/>
                <w:lang w:eastAsia="lv-LV"/>
              </w:rPr>
              <w:t>Spēkā līdz 2023. gada 24. februārim</w:t>
            </w:r>
          </w:p>
        </w:tc>
      </w:tr>
      <w:tr w:rsidR="00460A4D" w:rsidRPr="00073E74" w14:paraId="2A14AF05"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56CF6D82" w14:textId="4814347B"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7.</w:t>
            </w:r>
          </w:p>
        </w:tc>
        <w:tc>
          <w:tcPr>
            <w:tcW w:w="2456" w:type="pct"/>
            <w:tcBorders>
              <w:top w:val="outset" w:sz="6" w:space="0" w:color="auto"/>
              <w:left w:val="outset" w:sz="6" w:space="0" w:color="auto"/>
              <w:bottom w:val="outset" w:sz="6" w:space="0" w:color="auto"/>
              <w:right w:val="outset" w:sz="6" w:space="0" w:color="auto"/>
            </w:tcBorders>
            <w:hideMark/>
          </w:tcPr>
          <w:p w14:paraId="6EA90AFC" w14:textId="4A2E2747"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Dzīvsudrabs citās augstspiediena nātrija (tvaiku) spuldzēs vispārējai apgaismei (vienam gaismas izstarotājam):</w:t>
            </w:r>
          </w:p>
        </w:tc>
        <w:tc>
          <w:tcPr>
            <w:tcW w:w="2019" w:type="pct"/>
            <w:tcBorders>
              <w:top w:val="outset" w:sz="6" w:space="0" w:color="auto"/>
              <w:left w:val="outset" w:sz="6" w:space="0" w:color="auto"/>
              <w:bottom w:val="outset" w:sz="6" w:space="0" w:color="auto"/>
              <w:right w:val="outset" w:sz="6" w:space="0" w:color="auto"/>
            </w:tcBorders>
            <w:hideMark/>
          </w:tcPr>
          <w:p w14:paraId="661761ED" w14:textId="59AD7BBD"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w:t>
            </w:r>
          </w:p>
        </w:tc>
      </w:tr>
      <w:tr w:rsidR="00460A4D" w:rsidRPr="00073E74" w14:paraId="0BE1B366"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768B1832" w14:textId="6F70DC05"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7.1.</w:t>
            </w:r>
          </w:p>
        </w:tc>
        <w:tc>
          <w:tcPr>
            <w:tcW w:w="2456" w:type="pct"/>
            <w:tcBorders>
              <w:top w:val="outset" w:sz="6" w:space="0" w:color="auto"/>
              <w:left w:val="outset" w:sz="6" w:space="0" w:color="auto"/>
              <w:bottom w:val="outset" w:sz="6" w:space="0" w:color="auto"/>
              <w:right w:val="outset" w:sz="6" w:space="0" w:color="auto"/>
            </w:tcBorders>
            <w:hideMark/>
          </w:tcPr>
          <w:p w14:paraId="512C3E02" w14:textId="2F455597"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xml:space="preserve">P ≤ 155 W </w:t>
            </w:r>
            <w:r w:rsidR="006B1E75">
              <w:rPr>
                <w:rFonts w:ascii="Times New Roman" w:eastAsia="Times New Roman" w:hAnsi="Times New Roman" w:cs="Times New Roman"/>
                <w:sz w:val="24"/>
                <w:szCs w:val="24"/>
                <w:lang w:eastAsia="lv-LV"/>
              </w:rPr>
              <w:t xml:space="preserve">– </w:t>
            </w:r>
            <w:r w:rsidRPr="00233E2C">
              <w:rPr>
                <w:rFonts w:ascii="Times New Roman" w:eastAsia="Times New Roman" w:hAnsi="Times New Roman" w:cs="Times New Roman"/>
                <w:sz w:val="24"/>
                <w:szCs w:val="24"/>
                <w:lang w:eastAsia="lv-LV"/>
              </w:rPr>
              <w:t>ne vairāk kā 20 mg</w:t>
            </w:r>
          </w:p>
        </w:tc>
        <w:tc>
          <w:tcPr>
            <w:tcW w:w="2019" w:type="pct"/>
            <w:tcBorders>
              <w:top w:val="outset" w:sz="6" w:space="0" w:color="auto"/>
              <w:left w:val="outset" w:sz="6" w:space="0" w:color="auto"/>
              <w:bottom w:val="outset" w:sz="6" w:space="0" w:color="auto"/>
              <w:right w:val="outset" w:sz="6" w:space="0" w:color="auto"/>
            </w:tcBorders>
            <w:hideMark/>
          </w:tcPr>
          <w:p w14:paraId="2953B8B5" w14:textId="667D866E"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2027</w:t>
            </w:r>
            <w:r w:rsidR="00D31D69">
              <w:rPr>
                <w:rFonts w:ascii="Times New Roman" w:eastAsia="Times New Roman" w:hAnsi="Times New Roman" w:cs="Times New Roman"/>
                <w:sz w:val="24"/>
                <w:szCs w:val="24"/>
                <w:lang w:eastAsia="lv-LV"/>
              </w:rPr>
              <w:t>. gada</w:t>
            </w:r>
            <w:r w:rsidRPr="00233E2C">
              <w:rPr>
                <w:rFonts w:ascii="Times New Roman" w:eastAsia="Times New Roman" w:hAnsi="Times New Roman" w:cs="Times New Roman"/>
                <w:sz w:val="24"/>
                <w:szCs w:val="24"/>
                <w:lang w:eastAsia="lv-LV"/>
              </w:rPr>
              <w:t xml:space="preserve"> </w:t>
            </w:r>
            <w:r w:rsidR="00D31D69">
              <w:rPr>
                <w:rFonts w:ascii="Times New Roman" w:eastAsia="Times New Roman" w:hAnsi="Times New Roman" w:cs="Times New Roman"/>
                <w:sz w:val="24"/>
                <w:szCs w:val="24"/>
                <w:lang w:eastAsia="lv-LV"/>
              </w:rPr>
              <w:t>24. februārim</w:t>
            </w:r>
          </w:p>
        </w:tc>
      </w:tr>
      <w:tr w:rsidR="00460A4D" w:rsidRPr="00073E74" w14:paraId="7ED749D3"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6CAC1A02" w14:textId="50744FAC"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7.2.</w:t>
            </w:r>
          </w:p>
        </w:tc>
        <w:tc>
          <w:tcPr>
            <w:tcW w:w="2456" w:type="pct"/>
            <w:tcBorders>
              <w:top w:val="outset" w:sz="6" w:space="0" w:color="auto"/>
              <w:left w:val="outset" w:sz="6" w:space="0" w:color="auto"/>
              <w:bottom w:val="outset" w:sz="6" w:space="0" w:color="auto"/>
              <w:right w:val="outset" w:sz="6" w:space="0" w:color="auto"/>
            </w:tcBorders>
            <w:hideMark/>
          </w:tcPr>
          <w:p w14:paraId="216EA348" w14:textId="719161C4"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xml:space="preserve">155 W &lt; P ≤ 405 W </w:t>
            </w:r>
            <w:r w:rsidR="006B1E75">
              <w:rPr>
                <w:rFonts w:ascii="Times New Roman" w:eastAsia="Times New Roman" w:hAnsi="Times New Roman" w:cs="Times New Roman"/>
                <w:sz w:val="24"/>
                <w:szCs w:val="24"/>
                <w:lang w:eastAsia="lv-LV"/>
              </w:rPr>
              <w:t xml:space="preserve">– </w:t>
            </w:r>
            <w:r w:rsidRPr="00233E2C">
              <w:rPr>
                <w:rFonts w:ascii="Times New Roman" w:eastAsia="Times New Roman" w:hAnsi="Times New Roman" w:cs="Times New Roman"/>
                <w:sz w:val="24"/>
                <w:szCs w:val="24"/>
                <w:lang w:eastAsia="lv-LV"/>
              </w:rPr>
              <w:t>ne vairāk kā 25 mg</w:t>
            </w:r>
          </w:p>
        </w:tc>
        <w:tc>
          <w:tcPr>
            <w:tcW w:w="2019" w:type="pct"/>
            <w:tcBorders>
              <w:top w:val="outset" w:sz="6" w:space="0" w:color="auto"/>
              <w:left w:val="outset" w:sz="6" w:space="0" w:color="auto"/>
              <w:bottom w:val="outset" w:sz="6" w:space="0" w:color="auto"/>
              <w:right w:val="outset" w:sz="6" w:space="0" w:color="auto"/>
            </w:tcBorders>
            <w:hideMark/>
          </w:tcPr>
          <w:p w14:paraId="2C7AD201" w14:textId="71601970"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2027</w:t>
            </w:r>
            <w:r w:rsidR="00D31D69">
              <w:rPr>
                <w:rFonts w:ascii="Times New Roman" w:eastAsia="Times New Roman" w:hAnsi="Times New Roman" w:cs="Times New Roman"/>
                <w:sz w:val="24"/>
                <w:szCs w:val="24"/>
                <w:lang w:eastAsia="lv-LV"/>
              </w:rPr>
              <w:t>. gada</w:t>
            </w:r>
            <w:r w:rsidRPr="00233E2C">
              <w:rPr>
                <w:rFonts w:ascii="Times New Roman" w:eastAsia="Times New Roman" w:hAnsi="Times New Roman" w:cs="Times New Roman"/>
                <w:sz w:val="24"/>
                <w:szCs w:val="24"/>
                <w:lang w:eastAsia="lv-LV"/>
              </w:rPr>
              <w:t xml:space="preserve"> </w:t>
            </w:r>
            <w:r w:rsidR="00D31D69">
              <w:rPr>
                <w:rFonts w:ascii="Times New Roman" w:eastAsia="Times New Roman" w:hAnsi="Times New Roman" w:cs="Times New Roman"/>
                <w:sz w:val="24"/>
                <w:szCs w:val="24"/>
                <w:lang w:eastAsia="lv-LV"/>
              </w:rPr>
              <w:t>24. februārim</w:t>
            </w:r>
          </w:p>
        </w:tc>
      </w:tr>
      <w:tr w:rsidR="00460A4D" w:rsidRPr="00073E74" w14:paraId="5A950432"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24381F36" w14:textId="3257D8AA"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7.3.</w:t>
            </w:r>
          </w:p>
        </w:tc>
        <w:tc>
          <w:tcPr>
            <w:tcW w:w="2456" w:type="pct"/>
            <w:tcBorders>
              <w:top w:val="outset" w:sz="6" w:space="0" w:color="auto"/>
              <w:left w:val="outset" w:sz="6" w:space="0" w:color="auto"/>
              <w:bottom w:val="outset" w:sz="6" w:space="0" w:color="auto"/>
              <w:right w:val="outset" w:sz="6" w:space="0" w:color="auto"/>
            </w:tcBorders>
            <w:hideMark/>
          </w:tcPr>
          <w:p w14:paraId="18122254" w14:textId="2223961E"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xml:space="preserve">P &gt; 405 W </w:t>
            </w:r>
            <w:r w:rsidR="006B1E75">
              <w:rPr>
                <w:rFonts w:ascii="Times New Roman" w:eastAsia="Times New Roman" w:hAnsi="Times New Roman" w:cs="Times New Roman"/>
                <w:sz w:val="24"/>
                <w:szCs w:val="24"/>
                <w:lang w:eastAsia="lv-LV"/>
              </w:rPr>
              <w:t xml:space="preserve">– </w:t>
            </w:r>
            <w:r w:rsidRPr="00233E2C">
              <w:rPr>
                <w:rFonts w:ascii="Times New Roman" w:eastAsia="Times New Roman" w:hAnsi="Times New Roman" w:cs="Times New Roman"/>
                <w:sz w:val="24"/>
                <w:szCs w:val="24"/>
                <w:lang w:eastAsia="lv-LV"/>
              </w:rPr>
              <w:t>ne vairāk kā 25 mg</w:t>
            </w:r>
          </w:p>
        </w:tc>
        <w:tc>
          <w:tcPr>
            <w:tcW w:w="2019" w:type="pct"/>
            <w:tcBorders>
              <w:top w:val="outset" w:sz="6" w:space="0" w:color="auto"/>
              <w:left w:val="outset" w:sz="6" w:space="0" w:color="auto"/>
              <w:bottom w:val="outset" w:sz="6" w:space="0" w:color="auto"/>
              <w:right w:val="outset" w:sz="6" w:space="0" w:color="auto"/>
            </w:tcBorders>
            <w:hideMark/>
          </w:tcPr>
          <w:p w14:paraId="0ABB9D7A" w14:textId="7EAA84CC"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2027</w:t>
            </w:r>
            <w:r w:rsidR="00D31D69">
              <w:rPr>
                <w:rFonts w:ascii="Times New Roman" w:eastAsia="Times New Roman" w:hAnsi="Times New Roman" w:cs="Times New Roman"/>
                <w:sz w:val="24"/>
                <w:szCs w:val="24"/>
                <w:lang w:eastAsia="lv-LV"/>
              </w:rPr>
              <w:t>. gada</w:t>
            </w:r>
            <w:r w:rsidRPr="00233E2C">
              <w:rPr>
                <w:rFonts w:ascii="Times New Roman" w:eastAsia="Times New Roman" w:hAnsi="Times New Roman" w:cs="Times New Roman"/>
                <w:sz w:val="24"/>
                <w:szCs w:val="24"/>
                <w:lang w:eastAsia="lv-LV"/>
              </w:rPr>
              <w:t xml:space="preserve"> </w:t>
            </w:r>
            <w:r w:rsidR="00D31D69">
              <w:rPr>
                <w:rFonts w:ascii="Times New Roman" w:eastAsia="Times New Roman" w:hAnsi="Times New Roman" w:cs="Times New Roman"/>
                <w:sz w:val="24"/>
                <w:szCs w:val="24"/>
                <w:lang w:eastAsia="lv-LV"/>
              </w:rPr>
              <w:t>24. februārim</w:t>
            </w:r>
          </w:p>
        </w:tc>
      </w:tr>
      <w:tr w:rsidR="00460A4D" w:rsidRPr="00073E74" w14:paraId="7364924A"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21CED8D1" w14:textId="77777777"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8.</w:t>
            </w:r>
          </w:p>
        </w:tc>
        <w:tc>
          <w:tcPr>
            <w:tcW w:w="2456" w:type="pct"/>
            <w:tcBorders>
              <w:top w:val="outset" w:sz="6" w:space="0" w:color="auto"/>
              <w:left w:val="outset" w:sz="6" w:space="0" w:color="auto"/>
              <w:bottom w:val="outset" w:sz="6" w:space="0" w:color="auto"/>
              <w:right w:val="outset" w:sz="6" w:space="0" w:color="auto"/>
            </w:tcBorders>
            <w:hideMark/>
          </w:tcPr>
          <w:p w14:paraId="17609DEC" w14:textId="77777777"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Dzīvsudrabs augstspiediena dzīvsudraba (tvaiku) spuldzēs (HPMV)</w:t>
            </w:r>
          </w:p>
        </w:tc>
        <w:tc>
          <w:tcPr>
            <w:tcW w:w="2019" w:type="pct"/>
            <w:tcBorders>
              <w:top w:val="outset" w:sz="6" w:space="0" w:color="auto"/>
              <w:left w:val="outset" w:sz="6" w:space="0" w:color="auto"/>
              <w:bottom w:val="outset" w:sz="6" w:space="0" w:color="auto"/>
              <w:right w:val="outset" w:sz="6" w:space="0" w:color="auto"/>
            </w:tcBorders>
            <w:hideMark/>
          </w:tcPr>
          <w:p w14:paraId="709731F6" w14:textId="4E308C5F"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Spēkā līdz 2015</w:t>
            </w:r>
            <w:r w:rsidR="00D31D69">
              <w:rPr>
                <w:rFonts w:ascii="Times New Roman" w:eastAsia="Times New Roman" w:hAnsi="Times New Roman" w:cs="Times New Roman"/>
                <w:sz w:val="24"/>
                <w:szCs w:val="24"/>
                <w:lang w:eastAsia="lv-LV"/>
              </w:rPr>
              <w:t>. gada</w:t>
            </w:r>
            <w:r w:rsidRPr="00073E74">
              <w:rPr>
                <w:rFonts w:ascii="Times New Roman" w:eastAsia="Times New Roman" w:hAnsi="Times New Roman" w:cs="Times New Roman"/>
                <w:sz w:val="24"/>
                <w:szCs w:val="24"/>
                <w:lang w:eastAsia="lv-LV"/>
              </w:rPr>
              <w:t xml:space="preserve"> 13.</w:t>
            </w:r>
            <w:r w:rsidR="00C434AA">
              <w:rPr>
                <w:rFonts w:ascii="Times New Roman" w:eastAsia="Times New Roman" w:hAnsi="Times New Roman" w:cs="Times New Roman"/>
                <w:sz w:val="24"/>
                <w:szCs w:val="24"/>
                <w:lang w:eastAsia="lv-LV"/>
              </w:rPr>
              <w:t xml:space="preserve"> </w:t>
            </w:r>
            <w:r w:rsidRPr="00073E74">
              <w:rPr>
                <w:rFonts w:ascii="Times New Roman" w:eastAsia="Times New Roman" w:hAnsi="Times New Roman" w:cs="Times New Roman"/>
                <w:sz w:val="24"/>
                <w:szCs w:val="24"/>
                <w:lang w:eastAsia="lv-LV"/>
              </w:rPr>
              <w:t>aprīlim</w:t>
            </w:r>
          </w:p>
        </w:tc>
      </w:tr>
      <w:tr w:rsidR="00460A4D" w:rsidRPr="00073E74" w14:paraId="2F69544E"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744D1EAF" w14:textId="0D6000CF"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9.</w:t>
            </w:r>
          </w:p>
        </w:tc>
        <w:tc>
          <w:tcPr>
            <w:tcW w:w="2456" w:type="pct"/>
            <w:tcBorders>
              <w:top w:val="outset" w:sz="6" w:space="0" w:color="auto"/>
              <w:left w:val="outset" w:sz="6" w:space="0" w:color="auto"/>
              <w:bottom w:val="outset" w:sz="6" w:space="0" w:color="auto"/>
              <w:right w:val="outset" w:sz="6" w:space="0" w:color="auto"/>
            </w:tcBorders>
            <w:hideMark/>
          </w:tcPr>
          <w:p w14:paraId="4D9F1EE0" w14:textId="370BBDFF"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xml:space="preserve">Dzīvsudrabs metālu </w:t>
            </w:r>
            <w:proofErr w:type="spellStart"/>
            <w:r w:rsidRPr="00233E2C">
              <w:rPr>
                <w:rFonts w:ascii="Times New Roman" w:eastAsia="Times New Roman" w:hAnsi="Times New Roman" w:cs="Times New Roman"/>
                <w:sz w:val="24"/>
                <w:szCs w:val="24"/>
                <w:lang w:eastAsia="lv-LV"/>
              </w:rPr>
              <w:t>halogenīdu</w:t>
            </w:r>
            <w:proofErr w:type="spellEnd"/>
            <w:r w:rsidRPr="00233E2C">
              <w:rPr>
                <w:rFonts w:ascii="Times New Roman" w:eastAsia="Times New Roman" w:hAnsi="Times New Roman" w:cs="Times New Roman"/>
                <w:sz w:val="24"/>
                <w:szCs w:val="24"/>
                <w:lang w:eastAsia="lv-LV"/>
              </w:rPr>
              <w:t xml:space="preserve"> (MH) spuldzēs</w:t>
            </w:r>
          </w:p>
        </w:tc>
        <w:tc>
          <w:tcPr>
            <w:tcW w:w="2019" w:type="pct"/>
            <w:tcBorders>
              <w:top w:val="outset" w:sz="6" w:space="0" w:color="auto"/>
              <w:left w:val="outset" w:sz="6" w:space="0" w:color="auto"/>
              <w:bottom w:val="outset" w:sz="6" w:space="0" w:color="auto"/>
              <w:right w:val="outset" w:sz="6" w:space="0" w:color="auto"/>
            </w:tcBorders>
            <w:hideMark/>
          </w:tcPr>
          <w:p w14:paraId="6C706897" w14:textId="18B0A340"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2027</w:t>
            </w:r>
            <w:r w:rsidR="00D31D69">
              <w:rPr>
                <w:rFonts w:ascii="Times New Roman" w:eastAsia="Times New Roman" w:hAnsi="Times New Roman" w:cs="Times New Roman"/>
                <w:sz w:val="24"/>
                <w:szCs w:val="24"/>
                <w:lang w:eastAsia="lv-LV"/>
              </w:rPr>
              <w:t>. gada</w:t>
            </w:r>
            <w:r w:rsidRPr="00233E2C">
              <w:rPr>
                <w:rFonts w:ascii="Times New Roman" w:eastAsia="Times New Roman" w:hAnsi="Times New Roman" w:cs="Times New Roman"/>
                <w:sz w:val="24"/>
                <w:szCs w:val="24"/>
                <w:lang w:eastAsia="lv-LV"/>
              </w:rPr>
              <w:t xml:space="preserve"> </w:t>
            </w:r>
            <w:r w:rsidR="00D31D69">
              <w:rPr>
                <w:rFonts w:ascii="Times New Roman" w:eastAsia="Times New Roman" w:hAnsi="Times New Roman" w:cs="Times New Roman"/>
                <w:sz w:val="24"/>
                <w:szCs w:val="24"/>
                <w:lang w:eastAsia="lv-LV"/>
              </w:rPr>
              <w:t>24. februārim</w:t>
            </w:r>
          </w:p>
        </w:tc>
      </w:tr>
      <w:tr w:rsidR="00460A4D" w:rsidRPr="00073E74" w14:paraId="2A9D73E1"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76D3FA17" w14:textId="4E703D60"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10.</w:t>
            </w:r>
          </w:p>
        </w:tc>
        <w:tc>
          <w:tcPr>
            <w:tcW w:w="2456" w:type="pct"/>
            <w:tcBorders>
              <w:top w:val="outset" w:sz="6" w:space="0" w:color="auto"/>
              <w:left w:val="outset" w:sz="6" w:space="0" w:color="auto"/>
              <w:bottom w:val="outset" w:sz="6" w:space="0" w:color="auto"/>
              <w:right w:val="outset" w:sz="6" w:space="0" w:color="auto"/>
            </w:tcBorders>
            <w:hideMark/>
          </w:tcPr>
          <w:p w14:paraId="3D2E48AE" w14:textId="42EF6A36"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Dzīvsudrabs citās gāzizlādes spuldzēs īpašām vajadzībām, kas nav atsevišķi minētas šajā pielikumā</w:t>
            </w:r>
          </w:p>
        </w:tc>
        <w:tc>
          <w:tcPr>
            <w:tcW w:w="2019" w:type="pct"/>
            <w:tcBorders>
              <w:top w:val="outset" w:sz="6" w:space="0" w:color="auto"/>
              <w:left w:val="outset" w:sz="6" w:space="0" w:color="auto"/>
              <w:bottom w:val="outset" w:sz="6" w:space="0" w:color="auto"/>
              <w:right w:val="outset" w:sz="6" w:space="0" w:color="auto"/>
            </w:tcBorders>
            <w:hideMark/>
          </w:tcPr>
          <w:p w14:paraId="33A70CA9" w14:textId="232A19C3"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2025</w:t>
            </w:r>
            <w:r w:rsidR="00D31D69">
              <w:rPr>
                <w:rFonts w:ascii="Times New Roman" w:eastAsia="Times New Roman" w:hAnsi="Times New Roman" w:cs="Times New Roman"/>
                <w:sz w:val="24"/>
                <w:szCs w:val="24"/>
                <w:lang w:eastAsia="lv-LV"/>
              </w:rPr>
              <w:t>. gada</w:t>
            </w:r>
            <w:r w:rsidRPr="00233E2C">
              <w:rPr>
                <w:rFonts w:ascii="Times New Roman" w:eastAsia="Times New Roman" w:hAnsi="Times New Roman" w:cs="Times New Roman"/>
                <w:sz w:val="24"/>
                <w:szCs w:val="24"/>
                <w:lang w:eastAsia="lv-LV"/>
              </w:rPr>
              <w:t xml:space="preserve"> </w:t>
            </w:r>
            <w:r w:rsidR="00D31D69">
              <w:rPr>
                <w:rFonts w:ascii="Times New Roman" w:eastAsia="Times New Roman" w:hAnsi="Times New Roman" w:cs="Times New Roman"/>
                <w:sz w:val="24"/>
                <w:szCs w:val="24"/>
                <w:lang w:eastAsia="lv-LV"/>
              </w:rPr>
              <w:t>24. februārim</w:t>
            </w:r>
          </w:p>
        </w:tc>
      </w:tr>
      <w:tr w:rsidR="00460A4D" w:rsidRPr="00073E74" w14:paraId="5198B885"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75735953"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10.</w:t>
            </w:r>
            <w:r w:rsidRPr="00073E74">
              <w:rPr>
                <w:rFonts w:ascii="Times New Roman" w:eastAsia="Times New Roman" w:hAnsi="Times New Roman" w:cs="Times New Roman"/>
                <w:sz w:val="24"/>
                <w:szCs w:val="24"/>
                <w:vertAlign w:val="superscript"/>
                <w:lang w:eastAsia="lv-LV"/>
              </w:rPr>
              <w:t>1</w:t>
            </w:r>
          </w:p>
        </w:tc>
        <w:tc>
          <w:tcPr>
            <w:tcW w:w="2456" w:type="pct"/>
            <w:tcBorders>
              <w:top w:val="outset" w:sz="6" w:space="0" w:color="auto"/>
              <w:left w:val="outset" w:sz="6" w:space="0" w:color="auto"/>
              <w:bottom w:val="outset" w:sz="6" w:space="0" w:color="auto"/>
              <w:right w:val="outset" w:sz="6" w:space="0" w:color="auto"/>
            </w:tcBorders>
            <w:hideMark/>
          </w:tcPr>
          <w:p w14:paraId="6536B624"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Dzīvsudrabs amatnieciski ražotās gaismu izstarojošās gāzizlādes lampās (</w:t>
            </w:r>
            <w:r w:rsidRPr="00073E74">
              <w:rPr>
                <w:rFonts w:ascii="Times New Roman" w:eastAsia="Times New Roman" w:hAnsi="Times New Roman" w:cs="Times New Roman"/>
                <w:i/>
                <w:iCs/>
                <w:sz w:val="24"/>
                <w:szCs w:val="24"/>
                <w:lang w:eastAsia="lv-LV"/>
              </w:rPr>
              <w:t>HLDT</w:t>
            </w:r>
            <w:r w:rsidRPr="00073E74">
              <w:rPr>
                <w:rFonts w:ascii="Times New Roman" w:eastAsia="Times New Roman" w:hAnsi="Times New Roman" w:cs="Times New Roman"/>
                <w:sz w:val="24"/>
                <w:szCs w:val="24"/>
                <w:lang w:eastAsia="lv-LV"/>
              </w:rPr>
              <w:t xml:space="preserve">), ko izmanto </w:t>
            </w:r>
            <w:proofErr w:type="spellStart"/>
            <w:r w:rsidRPr="00073E74">
              <w:rPr>
                <w:rFonts w:ascii="Times New Roman" w:eastAsia="Times New Roman" w:hAnsi="Times New Roman" w:cs="Times New Roman"/>
                <w:sz w:val="24"/>
                <w:szCs w:val="24"/>
                <w:lang w:eastAsia="lv-LV"/>
              </w:rPr>
              <w:t>izkārtnēm</w:t>
            </w:r>
            <w:proofErr w:type="spellEnd"/>
            <w:r w:rsidRPr="00073E74">
              <w:rPr>
                <w:rFonts w:ascii="Times New Roman" w:eastAsia="Times New Roman" w:hAnsi="Times New Roman" w:cs="Times New Roman"/>
                <w:sz w:val="24"/>
                <w:szCs w:val="24"/>
                <w:lang w:eastAsia="lv-LV"/>
              </w:rPr>
              <w:t>, dekoratīvam vai arhitektūras objektu specifiskam apgaismojumam un mākslinieciskiem apgaismes objektiem, kuriem piemēro šādus dzīvsudraba satura ierobežojumus:</w:t>
            </w:r>
          </w:p>
        </w:tc>
        <w:tc>
          <w:tcPr>
            <w:tcW w:w="2019" w:type="pct"/>
            <w:vMerge w:val="restart"/>
            <w:tcBorders>
              <w:top w:val="outset" w:sz="6" w:space="0" w:color="auto"/>
              <w:left w:val="outset" w:sz="6" w:space="0" w:color="auto"/>
              <w:bottom w:val="outset" w:sz="6" w:space="0" w:color="auto"/>
              <w:right w:val="outset" w:sz="6" w:space="0" w:color="auto"/>
            </w:tcBorders>
            <w:hideMark/>
          </w:tcPr>
          <w:p w14:paraId="7EF67FFB"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Spēkā līdz 2018. gada 31. decembrim</w:t>
            </w:r>
          </w:p>
        </w:tc>
      </w:tr>
      <w:tr w:rsidR="009F188F" w:rsidRPr="00073E74" w14:paraId="07F73F01"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6AEB955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10.</w:t>
            </w:r>
            <w:r w:rsidRPr="00073E74">
              <w:rPr>
                <w:rFonts w:ascii="Times New Roman" w:eastAsia="Times New Roman" w:hAnsi="Times New Roman" w:cs="Times New Roman"/>
                <w:sz w:val="24"/>
                <w:szCs w:val="24"/>
                <w:vertAlign w:val="superscript"/>
                <w:lang w:eastAsia="lv-LV"/>
              </w:rPr>
              <w:t>1 </w:t>
            </w:r>
            <w:r w:rsidRPr="00073E74">
              <w:rPr>
                <w:rFonts w:ascii="Times New Roman" w:eastAsia="Times New Roman" w:hAnsi="Times New Roman" w:cs="Times New Roman"/>
                <w:sz w:val="24"/>
                <w:szCs w:val="24"/>
                <w:lang w:eastAsia="lv-LV"/>
              </w:rPr>
              <w:t>1.</w:t>
            </w:r>
            <w:r w:rsidRPr="00073E74">
              <w:rPr>
                <w:rFonts w:ascii="Times New Roman" w:eastAsia="Times New Roman" w:hAnsi="Times New Roman" w:cs="Times New Roman"/>
                <w:sz w:val="24"/>
                <w:szCs w:val="24"/>
                <w:vertAlign w:val="superscript"/>
                <w:lang w:eastAsia="lv-LV"/>
              </w:rPr>
              <w:t>.</w:t>
            </w:r>
          </w:p>
        </w:tc>
        <w:tc>
          <w:tcPr>
            <w:tcW w:w="2456" w:type="pct"/>
            <w:tcBorders>
              <w:top w:val="outset" w:sz="6" w:space="0" w:color="auto"/>
              <w:left w:val="outset" w:sz="6" w:space="0" w:color="auto"/>
              <w:bottom w:val="outset" w:sz="6" w:space="0" w:color="auto"/>
              <w:right w:val="outset" w:sz="6" w:space="0" w:color="auto"/>
            </w:tcBorders>
            <w:hideMark/>
          </w:tcPr>
          <w:p w14:paraId="6ACE02D3"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20 mg vienam elektrodu pārim +0,3 mg uz vienu lampas garuma centimetru, bet ne vairāk par 80 mg āra apstākļos un iekštelpās, kur temperatūra ir zemāka par 20 °C</w:t>
            </w:r>
          </w:p>
        </w:tc>
        <w:tc>
          <w:tcPr>
            <w:tcW w:w="2019" w:type="pct"/>
            <w:vMerge/>
            <w:tcBorders>
              <w:top w:val="outset" w:sz="6" w:space="0" w:color="auto"/>
              <w:left w:val="outset" w:sz="6" w:space="0" w:color="auto"/>
              <w:bottom w:val="outset" w:sz="6" w:space="0" w:color="auto"/>
              <w:right w:val="outset" w:sz="6" w:space="0" w:color="auto"/>
            </w:tcBorders>
            <w:vAlign w:val="center"/>
            <w:hideMark/>
          </w:tcPr>
          <w:p w14:paraId="7C4F442C"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p>
        </w:tc>
      </w:tr>
      <w:tr w:rsidR="009F188F" w:rsidRPr="00073E74" w14:paraId="33991125"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3338B5F2"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10.</w:t>
            </w:r>
            <w:r w:rsidRPr="00073E74">
              <w:rPr>
                <w:rFonts w:ascii="Times New Roman" w:eastAsia="Times New Roman" w:hAnsi="Times New Roman" w:cs="Times New Roman"/>
                <w:sz w:val="24"/>
                <w:szCs w:val="24"/>
                <w:vertAlign w:val="superscript"/>
                <w:lang w:eastAsia="lv-LV"/>
              </w:rPr>
              <w:t>1 </w:t>
            </w:r>
            <w:r w:rsidRPr="00073E74">
              <w:rPr>
                <w:rFonts w:ascii="Times New Roman" w:eastAsia="Times New Roman" w:hAnsi="Times New Roman" w:cs="Times New Roman"/>
                <w:sz w:val="24"/>
                <w:szCs w:val="24"/>
                <w:lang w:eastAsia="lv-LV"/>
              </w:rPr>
              <w:t>2.</w:t>
            </w:r>
          </w:p>
        </w:tc>
        <w:tc>
          <w:tcPr>
            <w:tcW w:w="2456" w:type="pct"/>
            <w:tcBorders>
              <w:top w:val="outset" w:sz="6" w:space="0" w:color="auto"/>
              <w:left w:val="outset" w:sz="6" w:space="0" w:color="auto"/>
              <w:bottom w:val="outset" w:sz="6" w:space="0" w:color="auto"/>
              <w:right w:val="outset" w:sz="6" w:space="0" w:color="auto"/>
            </w:tcBorders>
            <w:hideMark/>
          </w:tcPr>
          <w:p w14:paraId="21A8E1A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15 mg vienam elektrodu pārim +0,24 mg uz vienu lampas garuma centimetru, bet ne vairāk par 80 mg iekštelpās</w:t>
            </w:r>
          </w:p>
        </w:tc>
        <w:tc>
          <w:tcPr>
            <w:tcW w:w="2019" w:type="pct"/>
            <w:vMerge/>
            <w:tcBorders>
              <w:top w:val="outset" w:sz="6" w:space="0" w:color="auto"/>
              <w:left w:val="outset" w:sz="6" w:space="0" w:color="auto"/>
              <w:bottom w:val="outset" w:sz="6" w:space="0" w:color="auto"/>
              <w:right w:val="outset" w:sz="6" w:space="0" w:color="auto"/>
            </w:tcBorders>
            <w:vAlign w:val="center"/>
            <w:hideMark/>
          </w:tcPr>
          <w:p w14:paraId="66E67EB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p>
        </w:tc>
      </w:tr>
      <w:tr w:rsidR="009F188F" w:rsidRPr="00073E74" w14:paraId="21FAB343"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tcPr>
          <w:p w14:paraId="791974D3" w14:textId="002AA887" w:rsidR="009F188F" w:rsidRPr="00233E2C"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lastRenderedPageBreak/>
              <w:t xml:space="preserve">10. </w:t>
            </w:r>
            <w:r w:rsidRPr="00233E2C">
              <w:rPr>
                <w:rFonts w:ascii="Times New Roman" w:eastAsia="Times New Roman" w:hAnsi="Times New Roman" w:cs="Times New Roman"/>
                <w:sz w:val="24"/>
                <w:szCs w:val="24"/>
                <w:vertAlign w:val="superscript"/>
                <w:lang w:eastAsia="lv-LV"/>
              </w:rPr>
              <w:t>2</w:t>
            </w:r>
          </w:p>
        </w:tc>
        <w:tc>
          <w:tcPr>
            <w:tcW w:w="2456" w:type="pct"/>
            <w:tcBorders>
              <w:top w:val="outset" w:sz="6" w:space="0" w:color="auto"/>
              <w:left w:val="outset" w:sz="6" w:space="0" w:color="auto"/>
              <w:bottom w:val="outset" w:sz="6" w:space="0" w:color="auto"/>
              <w:right w:val="outset" w:sz="6" w:space="0" w:color="auto"/>
            </w:tcBorders>
          </w:tcPr>
          <w:p w14:paraId="60A3CCBE" w14:textId="7F900221" w:rsidR="009F188F" w:rsidRPr="00233E2C"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Dzīvsudrabs augstspiediena dzīvsudraba tvaika spuldzēs, ko izmanto projektoros ar vajadzīgo spilgtumu ≥2000 ANSI lm</w:t>
            </w:r>
          </w:p>
        </w:tc>
        <w:tc>
          <w:tcPr>
            <w:tcW w:w="2019" w:type="pct"/>
            <w:tcBorders>
              <w:top w:val="outset" w:sz="6" w:space="0" w:color="auto"/>
              <w:left w:val="outset" w:sz="6" w:space="0" w:color="auto"/>
              <w:bottom w:val="outset" w:sz="6" w:space="0" w:color="auto"/>
              <w:right w:val="outset" w:sz="6" w:space="0" w:color="auto"/>
            </w:tcBorders>
            <w:vAlign w:val="center"/>
          </w:tcPr>
          <w:p w14:paraId="06F28C3D" w14:textId="0EA6DB02" w:rsidR="009F188F" w:rsidRPr="00233E2C"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Spēkā līdz 2027</w:t>
            </w:r>
            <w:r w:rsidR="00D31D69">
              <w:rPr>
                <w:rFonts w:ascii="Times New Roman" w:eastAsia="Times New Roman" w:hAnsi="Times New Roman" w:cs="Times New Roman"/>
                <w:sz w:val="24"/>
                <w:szCs w:val="24"/>
                <w:lang w:eastAsia="lv-LV"/>
              </w:rPr>
              <w:t>. gada</w:t>
            </w:r>
            <w:r w:rsidRPr="00233E2C">
              <w:rPr>
                <w:rFonts w:ascii="Times New Roman" w:eastAsia="Times New Roman" w:hAnsi="Times New Roman" w:cs="Times New Roman"/>
                <w:sz w:val="24"/>
                <w:szCs w:val="24"/>
                <w:lang w:eastAsia="lv-LV"/>
              </w:rPr>
              <w:t xml:space="preserve"> </w:t>
            </w:r>
            <w:r w:rsidR="00D31D69">
              <w:rPr>
                <w:rFonts w:ascii="Times New Roman" w:eastAsia="Times New Roman" w:hAnsi="Times New Roman" w:cs="Times New Roman"/>
                <w:sz w:val="24"/>
                <w:szCs w:val="24"/>
                <w:lang w:eastAsia="lv-LV"/>
              </w:rPr>
              <w:t>24. februārim</w:t>
            </w:r>
          </w:p>
        </w:tc>
      </w:tr>
      <w:tr w:rsidR="009F188F" w:rsidRPr="00073E74" w14:paraId="34ECBDA0"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tcPr>
          <w:p w14:paraId="2D27A842" w14:textId="11BA77D1" w:rsidR="009F188F" w:rsidRPr="00233E2C"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10.</w:t>
            </w:r>
            <w:r w:rsidRPr="00233E2C">
              <w:rPr>
                <w:rFonts w:ascii="Times New Roman" w:eastAsia="Times New Roman" w:hAnsi="Times New Roman" w:cs="Times New Roman"/>
                <w:sz w:val="24"/>
                <w:szCs w:val="24"/>
                <w:vertAlign w:val="superscript"/>
                <w:lang w:eastAsia="lv-LV"/>
              </w:rPr>
              <w:t>3</w:t>
            </w:r>
          </w:p>
        </w:tc>
        <w:tc>
          <w:tcPr>
            <w:tcW w:w="2456" w:type="pct"/>
            <w:tcBorders>
              <w:top w:val="outset" w:sz="6" w:space="0" w:color="auto"/>
              <w:left w:val="outset" w:sz="6" w:space="0" w:color="auto"/>
              <w:bottom w:val="outset" w:sz="6" w:space="0" w:color="auto"/>
              <w:right w:val="outset" w:sz="6" w:space="0" w:color="auto"/>
            </w:tcBorders>
          </w:tcPr>
          <w:p w14:paraId="656EBBC6" w14:textId="39934AAB" w:rsidR="009F188F" w:rsidRPr="00233E2C"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Dzīvsudrabs augstspiediena nātrija tvaika spuldzēs, ko izmanto dārzkopības apgaismojumam</w:t>
            </w:r>
          </w:p>
        </w:tc>
        <w:tc>
          <w:tcPr>
            <w:tcW w:w="2019" w:type="pct"/>
            <w:tcBorders>
              <w:top w:val="outset" w:sz="6" w:space="0" w:color="auto"/>
              <w:left w:val="outset" w:sz="6" w:space="0" w:color="auto"/>
              <w:bottom w:val="outset" w:sz="6" w:space="0" w:color="auto"/>
              <w:right w:val="outset" w:sz="6" w:space="0" w:color="auto"/>
            </w:tcBorders>
            <w:vAlign w:val="center"/>
          </w:tcPr>
          <w:p w14:paraId="642685ED" w14:textId="73CC008F" w:rsidR="009F188F" w:rsidRPr="00233E2C"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Spēkā līdz 2027</w:t>
            </w:r>
            <w:r w:rsidR="00D31D69">
              <w:rPr>
                <w:rFonts w:ascii="Times New Roman" w:eastAsia="Times New Roman" w:hAnsi="Times New Roman" w:cs="Times New Roman"/>
                <w:sz w:val="24"/>
                <w:szCs w:val="24"/>
                <w:lang w:eastAsia="lv-LV"/>
              </w:rPr>
              <w:t>. gada</w:t>
            </w:r>
            <w:r w:rsidRPr="00233E2C">
              <w:rPr>
                <w:rFonts w:ascii="Times New Roman" w:eastAsia="Times New Roman" w:hAnsi="Times New Roman" w:cs="Times New Roman"/>
                <w:sz w:val="24"/>
                <w:szCs w:val="24"/>
                <w:lang w:eastAsia="lv-LV"/>
              </w:rPr>
              <w:t xml:space="preserve"> </w:t>
            </w:r>
            <w:r w:rsidR="00D31D69">
              <w:rPr>
                <w:rFonts w:ascii="Times New Roman" w:eastAsia="Times New Roman" w:hAnsi="Times New Roman" w:cs="Times New Roman"/>
                <w:sz w:val="24"/>
                <w:szCs w:val="24"/>
                <w:lang w:eastAsia="lv-LV"/>
              </w:rPr>
              <w:t>24. februārim</w:t>
            </w:r>
          </w:p>
        </w:tc>
      </w:tr>
      <w:tr w:rsidR="009F188F" w:rsidRPr="00073E74" w14:paraId="0D1137F6"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tcPr>
          <w:p w14:paraId="6E970241" w14:textId="5485D3C4" w:rsidR="009F188F" w:rsidRPr="00233E2C"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10.</w:t>
            </w:r>
            <w:r w:rsidRPr="00233E2C">
              <w:rPr>
                <w:rFonts w:ascii="Times New Roman" w:eastAsia="Times New Roman" w:hAnsi="Times New Roman" w:cs="Times New Roman"/>
                <w:sz w:val="24"/>
                <w:szCs w:val="24"/>
                <w:vertAlign w:val="superscript"/>
                <w:lang w:eastAsia="lv-LV"/>
              </w:rPr>
              <w:t>4</w:t>
            </w:r>
          </w:p>
        </w:tc>
        <w:tc>
          <w:tcPr>
            <w:tcW w:w="2456" w:type="pct"/>
            <w:tcBorders>
              <w:top w:val="outset" w:sz="6" w:space="0" w:color="auto"/>
              <w:left w:val="outset" w:sz="6" w:space="0" w:color="auto"/>
              <w:bottom w:val="outset" w:sz="6" w:space="0" w:color="auto"/>
              <w:right w:val="outset" w:sz="6" w:space="0" w:color="auto"/>
            </w:tcBorders>
          </w:tcPr>
          <w:p w14:paraId="323E653C" w14:textId="2D19E164" w:rsidR="009F188F" w:rsidRPr="00233E2C"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Dzīvsudrabs spuldzēs, kas izstaro ultravioletā spektra gaismu</w:t>
            </w:r>
          </w:p>
        </w:tc>
        <w:tc>
          <w:tcPr>
            <w:tcW w:w="2019" w:type="pct"/>
            <w:tcBorders>
              <w:top w:val="outset" w:sz="6" w:space="0" w:color="auto"/>
              <w:left w:val="outset" w:sz="6" w:space="0" w:color="auto"/>
              <w:bottom w:val="outset" w:sz="6" w:space="0" w:color="auto"/>
              <w:right w:val="outset" w:sz="6" w:space="0" w:color="auto"/>
            </w:tcBorders>
            <w:vAlign w:val="center"/>
          </w:tcPr>
          <w:p w14:paraId="1EBE7EBF" w14:textId="175CFF37" w:rsidR="009F188F" w:rsidRPr="00233E2C"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Spēkā līdz 2027</w:t>
            </w:r>
            <w:r w:rsidR="00D31D69">
              <w:rPr>
                <w:rFonts w:ascii="Times New Roman" w:eastAsia="Times New Roman" w:hAnsi="Times New Roman" w:cs="Times New Roman"/>
                <w:sz w:val="24"/>
                <w:szCs w:val="24"/>
                <w:lang w:eastAsia="lv-LV"/>
              </w:rPr>
              <w:t>. gada</w:t>
            </w:r>
            <w:r w:rsidRPr="00233E2C">
              <w:rPr>
                <w:rFonts w:ascii="Times New Roman" w:eastAsia="Times New Roman" w:hAnsi="Times New Roman" w:cs="Times New Roman"/>
                <w:sz w:val="24"/>
                <w:szCs w:val="24"/>
                <w:lang w:eastAsia="lv-LV"/>
              </w:rPr>
              <w:t xml:space="preserve"> </w:t>
            </w:r>
            <w:r w:rsidR="00D31D69">
              <w:rPr>
                <w:rFonts w:ascii="Times New Roman" w:eastAsia="Times New Roman" w:hAnsi="Times New Roman" w:cs="Times New Roman"/>
                <w:sz w:val="24"/>
                <w:szCs w:val="24"/>
                <w:lang w:eastAsia="lv-LV"/>
              </w:rPr>
              <w:t>24. februārim</w:t>
            </w:r>
          </w:p>
        </w:tc>
      </w:tr>
      <w:tr w:rsidR="00460A4D" w:rsidRPr="00073E74" w14:paraId="70BBDF1D"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12339548"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11.</w:t>
            </w:r>
          </w:p>
        </w:tc>
        <w:tc>
          <w:tcPr>
            <w:tcW w:w="2456" w:type="pct"/>
            <w:tcBorders>
              <w:top w:val="outset" w:sz="6" w:space="0" w:color="auto"/>
              <w:left w:val="outset" w:sz="6" w:space="0" w:color="auto"/>
              <w:bottom w:val="outset" w:sz="6" w:space="0" w:color="auto"/>
              <w:right w:val="outset" w:sz="6" w:space="0" w:color="auto"/>
            </w:tcBorders>
            <w:hideMark/>
          </w:tcPr>
          <w:p w14:paraId="5FF2A0A7"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Svins katodstaru lampu stiklā</w:t>
            </w:r>
          </w:p>
        </w:tc>
        <w:tc>
          <w:tcPr>
            <w:tcW w:w="2019" w:type="pct"/>
            <w:tcBorders>
              <w:top w:val="outset" w:sz="6" w:space="0" w:color="auto"/>
              <w:left w:val="outset" w:sz="6" w:space="0" w:color="auto"/>
              <w:bottom w:val="outset" w:sz="6" w:space="0" w:color="auto"/>
              <w:right w:val="outset" w:sz="6" w:space="0" w:color="auto"/>
            </w:tcBorders>
            <w:hideMark/>
          </w:tcPr>
          <w:p w14:paraId="7A0A1B07"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w:t>
            </w:r>
          </w:p>
        </w:tc>
      </w:tr>
      <w:tr w:rsidR="00460A4D" w:rsidRPr="00073E74" w14:paraId="170BB400"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726B5A3C"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12.</w:t>
            </w:r>
          </w:p>
        </w:tc>
        <w:tc>
          <w:tcPr>
            <w:tcW w:w="2456" w:type="pct"/>
            <w:tcBorders>
              <w:top w:val="outset" w:sz="6" w:space="0" w:color="auto"/>
              <w:left w:val="outset" w:sz="6" w:space="0" w:color="auto"/>
              <w:bottom w:val="outset" w:sz="6" w:space="0" w:color="auto"/>
              <w:right w:val="outset" w:sz="6" w:space="0" w:color="auto"/>
            </w:tcBorders>
            <w:hideMark/>
          </w:tcPr>
          <w:p w14:paraId="1B71B5FF"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Svins luminiscences spuldžu stiklā, nepārsniedzot 0,2 masas %</w:t>
            </w:r>
          </w:p>
        </w:tc>
        <w:tc>
          <w:tcPr>
            <w:tcW w:w="2019" w:type="pct"/>
            <w:tcBorders>
              <w:top w:val="outset" w:sz="6" w:space="0" w:color="auto"/>
              <w:left w:val="outset" w:sz="6" w:space="0" w:color="auto"/>
              <w:bottom w:val="outset" w:sz="6" w:space="0" w:color="auto"/>
              <w:right w:val="outset" w:sz="6" w:space="0" w:color="auto"/>
            </w:tcBorders>
            <w:hideMark/>
          </w:tcPr>
          <w:p w14:paraId="745FB766"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w:t>
            </w:r>
          </w:p>
        </w:tc>
      </w:tr>
      <w:tr w:rsidR="00460A4D" w:rsidRPr="00073E74" w14:paraId="685A70AF"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370525D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13.</w:t>
            </w:r>
          </w:p>
        </w:tc>
        <w:tc>
          <w:tcPr>
            <w:tcW w:w="2456" w:type="pct"/>
            <w:tcBorders>
              <w:top w:val="outset" w:sz="6" w:space="0" w:color="auto"/>
              <w:left w:val="outset" w:sz="6" w:space="0" w:color="auto"/>
              <w:bottom w:val="outset" w:sz="6" w:space="0" w:color="auto"/>
              <w:right w:val="outset" w:sz="6" w:space="0" w:color="auto"/>
            </w:tcBorders>
            <w:hideMark/>
          </w:tcPr>
          <w:p w14:paraId="5B8A5C29"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kā </w:t>
            </w:r>
            <w:proofErr w:type="spellStart"/>
            <w:r w:rsidRPr="00073E74">
              <w:rPr>
                <w:rFonts w:ascii="Times New Roman" w:eastAsia="Times New Roman" w:hAnsi="Times New Roman" w:cs="Times New Roman"/>
                <w:sz w:val="24"/>
                <w:szCs w:val="24"/>
                <w:lang w:eastAsia="lv-LV"/>
              </w:rPr>
              <w:t>leģētājelements</w:t>
            </w:r>
            <w:proofErr w:type="spellEnd"/>
            <w:r w:rsidRPr="00073E74">
              <w:rPr>
                <w:rFonts w:ascii="Times New Roman" w:eastAsia="Times New Roman" w:hAnsi="Times New Roman" w:cs="Times New Roman"/>
                <w:sz w:val="24"/>
                <w:szCs w:val="24"/>
                <w:lang w:eastAsia="lv-LV"/>
              </w:rPr>
              <w:t xml:space="preserve"> tēraudā mehāniskai apstrādei un cinkotā tēraudā, kurā ir līdz 0,35 masas % svina</w:t>
            </w:r>
          </w:p>
        </w:tc>
        <w:tc>
          <w:tcPr>
            <w:tcW w:w="2019" w:type="pct"/>
            <w:tcBorders>
              <w:top w:val="outset" w:sz="6" w:space="0" w:color="auto"/>
              <w:left w:val="outset" w:sz="6" w:space="0" w:color="auto"/>
              <w:bottom w:val="outset" w:sz="6" w:space="0" w:color="auto"/>
              <w:right w:val="outset" w:sz="6" w:space="0" w:color="auto"/>
            </w:tcBorders>
            <w:hideMark/>
          </w:tcPr>
          <w:p w14:paraId="65FE78AB"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Piemēro:</w:t>
            </w:r>
          </w:p>
          <w:p w14:paraId="6E6827E9" w14:textId="42441AB9"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13.1. līdz 2021. gada 20. jūlijam – iekārtām, kuras atbilst šo noteikumu 2. pielikumā minētajai 8. vai 9. iekārtu kategorijai, izņemot medicīnas ierīces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diagnostikai un rūpnieciskā monitoringa un kontroles instrumentus;</w:t>
            </w:r>
          </w:p>
          <w:p w14:paraId="2CD01626" w14:textId="2D88775F"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13.2. līdz 2023. gada 20. jūlijam – iekārtām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diagnostikai, kuras atbilst šo noteikumu 2. pielikumā minētajai 8. iekārtu kategorijai;</w:t>
            </w:r>
          </w:p>
          <w:p w14:paraId="45EE7710" w14:textId="185553ED"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13.3. līdz 2024. gada 20. jūlijam – rūpnieciskā monitoringa un kontroles instrumentiem, kuri atbilst šo noteikumu 2. pielikumā minētajai 9. iekārtu kategorijai, un iekārtām, kuras atbilst šo noteikumu 2. pielikumā minētajai 11. iekārtu kategorijai</w:t>
            </w:r>
          </w:p>
        </w:tc>
      </w:tr>
      <w:tr w:rsidR="00460A4D" w:rsidRPr="00073E74" w14:paraId="185BBDF7"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70A1DB8A"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13.</w:t>
            </w:r>
            <w:r w:rsidRPr="00073E74">
              <w:rPr>
                <w:rFonts w:ascii="Times New Roman" w:eastAsia="Times New Roman" w:hAnsi="Times New Roman" w:cs="Times New Roman"/>
                <w:sz w:val="24"/>
                <w:szCs w:val="24"/>
                <w:vertAlign w:val="superscript"/>
                <w:lang w:eastAsia="lv-LV"/>
              </w:rPr>
              <w:t>1</w:t>
            </w:r>
          </w:p>
        </w:tc>
        <w:tc>
          <w:tcPr>
            <w:tcW w:w="2456" w:type="pct"/>
            <w:tcBorders>
              <w:top w:val="outset" w:sz="6" w:space="0" w:color="auto"/>
              <w:left w:val="outset" w:sz="6" w:space="0" w:color="auto"/>
              <w:bottom w:val="outset" w:sz="6" w:space="0" w:color="auto"/>
              <w:right w:val="outset" w:sz="6" w:space="0" w:color="auto"/>
            </w:tcBorders>
            <w:hideMark/>
          </w:tcPr>
          <w:p w14:paraId="0C70218A"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kā </w:t>
            </w:r>
            <w:proofErr w:type="spellStart"/>
            <w:r w:rsidRPr="00073E74">
              <w:rPr>
                <w:rFonts w:ascii="Times New Roman" w:eastAsia="Times New Roman" w:hAnsi="Times New Roman" w:cs="Times New Roman"/>
                <w:sz w:val="24"/>
                <w:szCs w:val="24"/>
                <w:lang w:eastAsia="lv-LV"/>
              </w:rPr>
              <w:t>leģētājelements</w:t>
            </w:r>
            <w:proofErr w:type="spellEnd"/>
            <w:r w:rsidRPr="00073E74">
              <w:rPr>
                <w:rFonts w:ascii="Times New Roman" w:eastAsia="Times New Roman" w:hAnsi="Times New Roman" w:cs="Times New Roman"/>
                <w:sz w:val="24"/>
                <w:szCs w:val="24"/>
                <w:lang w:eastAsia="lv-LV"/>
              </w:rPr>
              <w:t xml:space="preserve"> tēraudā mehāniskai apstrādei, cinkotā tēraudā, kurā ir līdz 0,35 masas % svina, un periodiskā procesā karsti cinkota tērauda detaļās, kurās ir līdz 0,2 masas % svina</w:t>
            </w:r>
          </w:p>
        </w:tc>
        <w:tc>
          <w:tcPr>
            <w:tcW w:w="2019" w:type="pct"/>
            <w:tcBorders>
              <w:top w:val="outset" w:sz="6" w:space="0" w:color="auto"/>
              <w:left w:val="outset" w:sz="6" w:space="0" w:color="auto"/>
              <w:bottom w:val="outset" w:sz="6" w:space="0" w:color="auto"/>
              <w:right w:val="outset" w:sz="6" w:space="0" w:color="auto"/>
            </w:tcBorders>
            <w:hideMark/>
          </w:tcPr>
          <w:p w14:paraId="44C36DE5" w14:textId="1EA0F72A"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Līdz 2021. gada 20. jūlijam piemēro iekārtām, kuras atbilst šo noteikumu 2. pielikumā minētajai 1., 2., 3., 4., 5., 6., 7. vai 10. iekārtu kategorijai</w:t>
            </w:r>
          </w:p>
        </w:tc>
      </w:tr>
      <w:tr w:rsidR="00460A4D" w:rsidRPr="00073E74" w14:paraId="3700034B"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1293630E"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14.</w:t>
            </w:r>
          </w:p>
        </w:tc>
        <w:tc>
          <w:tcPr>
            <w:tcW w:w="2456" w:type="pct"/>
            <w:tcBorders>
              <w:top w:val="outset" w:sz="6" w:space="0" w:color="auto"/>
              <w:left w:val="outset" w:sz="6" w:space="0" w:color="auto"/>
              <w:bottom w:val="outset" w:sz="6" w:space="0" w:color="auto"/>
              <w:right w:val="outset" w:sz="6" w:space="0" w:color="auto"/>
            </w:tcBorders>
            <w:hideMark/>
          </w:tcPr>
          <w:p w14:paraId="3B4BDE03"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kā </w:t>
            </w:r>
            <w:proofErr w:type="spellStart"/>
            <w:r w:rsidRPr="00073E74">
              <w:rPr>
                <w:rFonts w:ascii="Times New Roman" w:eastAsia="Times New Roman" w:hAnsi="Times New Roman" w:cs="Times New Roman"/>
                <w:sz w:val="24"/>
                <w:szCs w:val="24"/>
                <w:lang w:eastAsia="lv-LV"/>
              </w:rPr>
              <w:t>leģētājelements</w:t>
            </w:r>
            <w:proofErr w:type="spellEnd"/>
            <w:r w:rsidRPr="00073E74">
              <w:rPr>
                <w:rFonts w:ascii="Times New Roman" w:eastAsia="Times New Roman" w:hAnsi="Times New Roman" w:cs="Times New Roman"/>
                <w:sz w:val="24"/>
                <w:szCs w:val="24"/>
                <w:lang w:eastAsia="lv-LV"/>
              </w:rPr>
              <w:t xml:space="preserve"> alumīnijā, kurā ir līdz 0,4 masas % svina</w:t>
            </w:r>
          </w:p>
        </w:tc>
        <w:tc>
          <w:tcPr>
            <w:tcW w:w="2019" w:type="pct"/>
            <w:tcBorders>
              <w:top w:val="outset" w:sz="6" w:space="0" w:color="auto"/>
              <w:left w:val="outset" w:sz="6" w:space="0" w:color="auto"/>
              <w:bottom w:val="outset" w:sz="6" w:space="0" w:color="auto"/>
              <w:right w:val="outset" w:sz="6" w:space="0" w:color="auto"/>
            </w:tcBorders>
            <w:hideMark/>
          </w:tcPr>
          <w:p w14:paraId="6890EF55"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Piemēro:</w:t>
            </w:r>
          </w:p>
          <w:p w14:paraId="1B3A6C58" w14:textId="2FADA12F"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14.1. līdz 2021. gada 20. jūlijam – iekārtām, kuras atbilst šo noteikumu 2. pielikumā minētajai 8. vai 9. iekārtu kategorijai, izņemot </w:t>
            </w:r>
            <w:r w:rsidRPr="00073E74">
              <w:rPr>
                <w:rFonts w:ascii="Times New Roman" w:eastAsia="Times New Roman" w:hAnsi="Times New Roman" w:cs="Times New Roman"/>
                <w:sz w:val="24"/>
                <w:szCs w:val="24"/>
                <w:lang w:eastAsia="lv-LV"/>
              </w:rPr>
              <w:lastRenderedPageBreak/>
              <w:t xml:space="preserve">medicīnas ierīces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diagnostikai un rūpnieciskā monitoringa un kontroles instrumentus;</w:t>
            </w:r>
          </w:p>
          <w:p w14:paraId="2B5B24FE" w14:textId="239AE05A"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14.2. līdz 2023. gada 20. jūlijam – iekārtām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diagnostikai, kuras atbilst šo noteikumu 2. pielikumā minētajai 8. iekārtu kategorijai;</w:t>
            </w:r>
          </w:p>
          <w:p w14:paraId="62A6E084" w14:textId="7508ABDB"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14.3. līdz 2024. gada 20. jūlijam – rūpnieciskā monitoringa un kontroles instrumentiem, kuri atbilst šo noteikumu 2. pielikumā minētajai 9. iekārtu kategorijai, un iekārtām, kuras atbilst šo noteikumu 2. pielikumā minētajai 11. iekārtu kategorijai</w:t>
            </w:r>
          </w:p>
        </w:tc>
      </w:tr>
      <w:tr w:rsidR="00460A4D" w:rsidRPr="00073E74" w14:paraId="337F45CF"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168B17D6"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14.</w:t>
            </w:r>
            <w:r w:rsidRPr="00073E74">
              <w:rPr>
                <w:rFonts w:ascii="Times New Roman" w:eastAsia="Times New Roman" w:hAnsi="Times New Roman" w:cs="Times New Roman"/>
                <w:sz w:val="24"/>
                <w:szCs w:val="24"/>
                <w:vertAlign w:val="superscript"/>
                <w:lang w:eastAsia="lv-LV"/>
              </w:rPr>
              <w:t>1</w:t>
            </w:r>
          </w:p>
        </w:tc>
        <w:tc>
          <w:tcPr>
            <w:tcW w:w="2456" w:type="pct"/>
            <w:tcBorders>
              <w:top w:val="outset" w:sz="6" w:space="0" w:color="auto"/>
              <w:left w:val="outset" w:sz="6" w:space="0" w:color="auto"/>
              <w:bottom w:val="outset" w:sz="6" w:space="0" w:color="auto"/>
              <w:right w:val="outset" w:sz="6" w:space="0" w:color="auto"/>
            </w:tcBorders>
            <w:hideMark/>
          </w:tcPr>
          <w:p w14:paraId="711E1A12"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kā </w:t>
            </w:r>
            <w:proofErr w:type="spellStart"/>
            <w:r w:rsidRPr="00073E74">
              <w:rPr>
                <w:rFonts w:ascii="Times New Roman" w:eastAsia="Times New Roman" w:hAnsi="Times New Roman" w:cs="Times New Roman"/>
                <w:sz w:val="24"/>
                <w:szCs w:val="24"/>
                <w:lang w:eastAsia="lv-LV"/>
              </w:rPr>
              <w:t>leģētājelements</w:t>
            </w:r>
            <w:proofErr w:type="spellEnd"/>
            <w:r w:rsidRPr="00073E74">
              <w:rPr>
                <w:rFonts w:ascii="Times New Roman" w:eastAsia="Times New Roman" w:hAnsi="Times New Roman" w:cs="Times New Roman"/>
                <w:sz w:val="24"/>
                <w:szCs w:val="24"/>
                <w:lang w:eastAsia="lv-LV"/>
              </w:rPr>
              <w:t xml:space="preserve"> alumīnijā, kurā ir līdz 0,4 masas % svina, ja tā klātbūtne ir saistīta ar svinu saturošu alumīnija lūžņu </w:t>
            </w:r>
            <w:proofErr w:type="spellStart"/>
            <w:r w:rsidRPr="00073E74">
              <w:rPr>
                <w:rFonts w:ascii="Times New Roman" w:eastAsia="Times New Roman" w:hAnsi="Times New Roman" w:cs="Times New Roman"/>
                <w:sz w:val="24"/>
                <w:szCs w:val="24"/>
                <w:lang w:eastAsia="lv-LV"/>
              </w:rPr>
              <w:t>reciklēšanu</w:t>
            </w:r>
            <w:proofErr w:type="spellEnd"/>
          </w:p>
        </w:tc>
        <w:tc>
          <w:tcPr>
            <w:tcW w:w="2019" w:type="pct"/>
            <w:tcBorders>
              <w:top w:val="outset" w:sz="6" w:space="0" w:color="auto"/>
              <w:left w:val="outset" w:sz="6" w:space="0" w:color="auto"/>
              <w:bottom w:val="outset" w:sz="6" w:space="0" w:color="auto"/>
              <w:right w:val="outset" w:sz="6" w:space="0" w:color="auto"/>
            </w:tcBorders>
            <w:hideMark/>
          </w:tcPr>
          <w:p w14:paraId="2ADB209F" w14:textId="45C7361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Līdz 2021. gada 20. jūlijam piemēro iekārtām, kuras atbilst šo noteikumu 2. pielikumā minētajai 1., 2., 3., 4., 5., 6., 7. vai 10. iekārtu kategorijai</w:t>
            </w:r>
          </w:p>
        </w:tc>
      </w:tr>
      <w:tr w:rsidR="00460A4D" w:rsidRPr="00073E74" w14:paraId="2264210D"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34A5EC11"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14.</w:t>
            </w:r>
            <w:r w:rsidRPr="00073E74">
              <w:rPr>
                <w:rFonts w:ascii="Times New Roman" w:eastAsia="Times New Roman" w:hAnsi="Times New Roman" w:cs="Times New Roman"/>
                <w:sz w:val="24"/>
                <w:szCs w:val="24"/>
                <w:vertAlign w:val="superscript"/>
                <w:lang w:eastAsia="lv-LV"/>
              </w:rPr>
              <w:t>2</w:t>
            </w:r>
          </w:p>
        </w:tc>
        <w:tc>
          <w:tcPr>
            <w:tcW w:w="2456" w:type="pct"/>
            <w:tcBorders>
              <w:top w:val="outset" w:sz="6" w:space="0" w:color="auto"/>
              <w:left w:val="outset" w:sz="6" w:space="0" w:color="auto"/>
              <w:bottom w:val="outset" w:sz="6" w:space="0" w:color="auto"/>
              <w:right w:val="outset" w:sz="6" w:space="0" w:color="auto"/>
            </w:tcBorders>
            <w:hideMark/>
          </w:tcPr>
          <w:p w14:paraId="5C5E2828"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kā </w:t>
            </w:r>
            <w:proofErr w:type="spellStart"/>
            <w:r w:rsidRPr="00073E74">
              <w:rPr>
                <w:rFonts w:ascii="Times New Roman" w:eastAsia="Times New Roman" w:hAnsi="Times New Roman" w:cs="Times New Roman"/>
                <w:sz w:val="24"/>
                <w:szCs w:val="24"/>
                <w:lang w:eastAsia="lv-LV"/>
              </w:rPr>
              <w:t>leģētājelements</w:t>
            </w:r>
            <w:proofErr w:type="spellEnd"/>
            <w:r w:rsidRPr="00073E74">
              <w:rPr>
                <w:rFonts w:ascii="Times New Roman" w:eastAsia="Times New Roman" w:hAnsi="Times New Roman" w:cs="Times New Roman"/>
                <w:sz w:val="24"/>
                <w:szCs w:val="24"/>
                <w:lang w:eastAsia="lv-LV"/>
              </w:rPr>
              <w:t xml:space="preserve"> mehāniskai apstrādei paredzētā alumīnijā, kurā ir līdz 0,4 masas % svina</w:t>
            </w:r>
          </w:p>
        </w:tc>
        <w:tc>
          <w:tcPr>
            <w:tcW w:w="2019" w:type="pct"/>
            <w:tcBorders>
              <w:top w:val="outset" w:sz="6" w:space="0" w:color="auto"/>
              <w:left w:val="outset" w:sz="6" w:space="0" w:color="auto"/>
              <w:bottom w:val="outset" w:sz="6" w:space="0" w:color="auto"/>
              <w:right w:val="outset" w:sz="6" w:space="0" w:color="auto"/>
            </w:tcBorders>
            <w:hideMark/>
          </w:tcPr>
          <w:p w14:paraId="23377A86" w14:textId="04219439"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Līdz 2021. gada 20. jūlijam piemēro iekārtām, kuras atbilst šo noteikumu 2. pielikumā minētajai 1., 2., 3., 4., 5., 6., 7. vai 10. iekārtu kategorijai</w:t>
            </w:r>
          </w:p>
        </w:tc>
      </w:tr>
      <w:tr w:rsidR="00460A4D" w:rsidRPr="00073E74" w14:paraId="6F9D664D"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7654B64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15.</w:t>
            </w:r>
          </w:p>
        </w:tc>
        <w:tc>
          <w:tcPr>
            <w:tcW w:w="2456" w:type="pct"/>
            <w:tcBorders>
              <w:top w:val="outset" w:sz="6" w:space="0" w:color="auto"/>
              <w:left w:val="outset" w:sz="6" w:space="0" w:color="auto"/>
              <w:bottom w:val="outset" w:sz="6" w:space="0" w:color="auto"/>
              <w:right w:val="outset" w:sz="6" w:space="0" w:color="auto"/>
            </w:tcBorders>
            <w:hideMark/>
          </w:tcPr>
          <w:p w14:paraId="2AE2AC39"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Vara sakausējums, kurā ir līdz 4 masas % svina</w:t>
            </w:r>
          </w:p>
        </w:tc>
        <w:tc>
          <w:tcPr>
            <w:tcW w:w="2019" w:type="pct"/>
            <w:tcBorders>
              <w:top w:val="outset" w:sz="6" w:space="0" w:color="auto"/>
              <w:left w:val="outset" w:sz="6" w:space="0" w:color="auto"/>
              <w:bottom w:val="outset" w:sz="6" w:space="0" w:color="auto"/>
              <w:right w:val="outset" w:sz="6" w:space="0" w:color="auto"/>
            </w:tcBorders>
            <w:hideMark/>
          </w:tcPr>
          <w:p w14:paraId="54F5D11C"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Piemēro:</w:t>
            </w:r>
          </w:p>
          <w:p w14:paraId="7564072B"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15.1. līdz 2021. gada 20. jūlijam – iekārtām, kuras:</w:t>
            </w:r>
          </w:p>
          <w:p w14:paraId="19740152" w14:textId="0FDC9D03"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15.1.1. atbilst šo noteikumu 2. pielikumā minētajai 1., 2., 3., 4., 5., 6., 7. vai 10. iekārtu kategorijai;</w:t>
            </w:r>
          </w:p>
          <w:p w14:paraId="126374A5" w14:textId="5D3156DE"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15.1.</w:t>
            </w:r>
            <w:hyperlink r:id="rId6" w:anchor="piel2" w:history="1">
              <w:r w:rsidRPr="00073E74">
                <w:rPr>
                  <w:rFonts w:ascii="Times New Roman" w:eastAsia="Times New Roman" w:hAnsi="Times New Roman" w:cs="Times New Roman"/>
                  <w:sz w:val="24"/>
                  <w:szCs w:val="24"/>
                  <w:lang w:eastAsia="lv-LV"/>
                </w:rPr>
                <w:t>2.</w:t>
              </w:r>
            </w:hyperlink>
            <w:r w:rsidRPr="00073E74">
              <w:rPr>
                <w:rFonts w:ascii="Times New Roman" w:eastAsia="Times New Roman" w:hAnsi="Times New Roman" w:cs="Times New Roman"/>
                <w:sz w:val="24"/>
                <w:szCs w:val="24"/>
                <w:lang w:eastAsia="lv-LV"/>
              </w:rPr>
              <w:t xml:space="preserve"> atbilst šo noteikumu 2. pielikumā minētajai 8. vai 9. iekārtu kategorijai, izņemot medicīnas ierīces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diagnostikai un rūpnieciskā monitoringa un kontroles instrumentus;</w:t>
            </w:r>
          </w:p>
          <w:p w14:paraId="0C7E86DB" w14:textId="17A880E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15.2. līdz 2023. gada 20. jūlijam – iekārtām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diagnostikai, kuras atbilst šo noteikumu 2. pielikumā minētajai 8. iekārtu kategorijai;</w:t>
            </w:r>
          </w:p>
          <w:p w14:paraId="6D0839C7" w14:textId="387DCAE3"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15.3. līdz 2024. gada 20. jūlijam – rūpnieciskā monitoringa un kontroles instrumentiem, kuri atbilst šo noteikumu 2. pielikumā minētajai 9. iekārtu kategorijai, un iekārtām, kuras atbilst šo noteikumu 2. pielikumā minētajai 11. iekārtu kategorijai</w:t>
            </w:r>
          </w:p>
        </w:tc>
      </w:tr>
      <w:tr w:rsidR="00460A4D" w:rsidRPr="00073E74" w14:paraId="7DF7BE08"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46A7E1B"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16.</w:t>
            </w:r>
          </w:p>
        </w:tc>
        <w:tc>
          <w:tcPr>
            <w:tcW w:w="2456" w:type="pct"/>
            <w:tcBorders>
              <w:top w:val="outset" w:sz="6" w:space="0" w:color="auto"/>
              <w:left w:val="outset" w:sz="6" w:space="0" w:color="auto"/>
              <w:bottom w:val="outset" w:sz="6" w:space="0" w:color="auto"/>
              <w:right w:val="outset" w:sz="6" w:space="0" w:color="auto"/>
            </w:tcBorders>
            <w:hideMark/>
          </w:tcPr>
          <w:p w14:paraId="0474751B"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w:t>
            </w:r>
            <w:proofErr w:type="spellStart"/>
            <w:r w:rsidRPr="00073E74">
              <w:rPr>
                <w:rFonts w:ascii="Times New Roman" w:eastAsia="Times New Roman" w:hAnsi="Times New Roman" w:cs="Times New Roman"/>
                <w:sz w:val="24"/>
                <w:szCs w:val="24"/>
                <w:lang w:eastAsia="lv-LV"/>
              </w:rPr>
              <w:t>lodmetālos</w:t>
            </w:r>
            <w:proofErr w:type="spellEnd"/>
            <w:r w:rsidRPr="00073E74">
              <w:rPr>
                <w:rFonts w:ascii="Times New Roman" w:eastAsia="Times New Roman" w:hAnsi="Times New Roman" w:cs="Times New Roman"/>
                <w:sz w:val="24"/>
                <w:szCs w:val="24"/>
                <w:lang w:eastAsia="lv-LV"/>
              </w:rPr>
              <w:t xml:space="preserve"> ar augstu kušanas temperatūru (t. i., svina sakausējumi ar svina saturu vismaz 85 %)</w:t>
            </w:r>
          </w:p>
        </w:tc>
        <w:tc>
          <w:tcPr>
            <w:tcW w:w="2019" w:type="pct"/>
            <w:tcBorders>
              <w:top w:val="outset" w:sz="6" w:space="0" w:color="auto"/>
              <w:left w:val="outset" w:sz="6" w:space="0" w:color="auto"/>
              <w:bottom w:val="outset" w:sz="6" w:space="0" w:color="auto"/>
              <w:right w:val="outset" w:sz="6" w:space="0" w:color="auto"/>
            </w:tcBorders>
            <w:hideMark/>
          </w:tcPr>
          <w:p w14:paraId="02BD2F21"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Piemēro:</w:t>
            </w:r>
          </w:p>
          <w:p w14:paraId="2EC5BFCF"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16.1. līdz 2021. gada 20. jūlijam – iekārtām, kuras:</w:t>
            </w:r>
          </w:p>
          <w:p w14:paraId="735C323A" w14:textId="5F85CB49"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16.1.1. atbilst šo noteikumu 2. pielikumā minētajai 1., 2., 3., 4., 5., 6., 7. vai 10. iekārtu kategorijai;</w:t>
            </w:r>
          </w:p>
          <w:p w14:paraId="32FFDD99" w14:textId="540691F6"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16.1.2. atbilst šo noteikumu 2. pielikumā minētajai 8. vai 9. iekārtu kategorijai, izņemot medicīnas ierīces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diagnostikai un rūpnieciskā monitoringa un kontroles instrumentus;</w:t>
            </w:r>
          </w:p>
          <w:p w14:paraId="1CE4FA3F" w14:textId="37D7118E"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16.2. līdz 2023. gada 20. jūlijam – iekārtām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diagnostikai, kuras atbilst šo noteikumu 2. pielikumā minētajai 8. iekārtu kategorijai;</w:t>
            </w:r>
          </w:p>
          <w:p w14:paraId="1760F731" w14:textId="673B5AEE"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16.3. līdz 2024. gada 20. jūlijam – rūpnieciskā monitoringa un kontroles instrumentiem, kuri atbilst šo noteikumu 2. pielikumā minētajai 9. iekārtu kategorijai, un iekārtām, kuras atbilst šo noteikumu 2. pielikumā minētajai 11. iekārtu kategorijai</w:t>
            </w:r>
          </w:p>
        </w:tc>
      </w:tr>
      <w:tr w:rsidR="00460A4D" w:rsidRPr="00073E74" w14:paraId="63A73512"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244231B1"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17.</w:t>
            </w:r>
          </w:p>
        </w:tc>
        <w:tc>
          <w:tcPr>
            <w:tcW w:w="2456" w:type="pct"/>
            <w:tcBorders>
              <w:top w:val="outset" w:sz="6" w:space="0" w:color="auto"/>
              <w:left w:val="outset" w:sz="6" w:space="0" w:color="auto"/>
              <w:bottom w:val="outset" w:sz="6" w:space="0" w:color="auto"/>
              <w:right w:val="outset" w:sz="6" w:space="0" w:color="auto"/>
            </w:tcBorders>
            <w:hideMark/>
          </w:tcPr>
          <w:p w14:paraId="1A7925A6"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w:t>
            </w:r>
            <w:proofErr w:type="spellStart"/>
            <w:r w:rsidRPr="00073E74">
              <w:rPr>
                <w:rFonts w:ascii="Times New Roman" w:eastAsia="Times New Roman" w:hAnsi="Times New Roman" w:cs="Times New Roman"/>
                <w:sz w:val="24"/>
                <w:szCs w:val="24"/>
                <w:lang w:eastAsia="lv-LV"/>
              </w:rPr>
              <w:t>lodmetālos</w:t>
            </w:r>
            <w:proofErr w:type="spellEnd"/>
            <w:r w:rsidRPr="00073E74">
              <w:rPr>
                <w:rFonts w:ascii="Times New Roman" w:eastAsia="Times New Roman" w:hAnsi="Times New Roman" w:cs="Times New Roman"/>
                <w:sz w:val="24"/>
                <w:szCs w:val="24"/>
                <w:lang w:eastAsia="lv-LV"/>
              </w:rPr>
              <w:t xml:space="preserve"> serveriem, uzkrāšanas un datu masīvu atmiņas sistēmām, tīkla infrastruktūras komutācijas, signalizācijas un pārraides iekārtām, kā arī tīkla pārvaldībai telesakaru jomā</w:t>
            </w:r>
          </w:p>
        </w:tc>
        <w:tc>
          <w:tcPr>
            <w:tcW w:w="2019" w:type="pct"/>
            <w:tcBorders>
              <w:top w:val="outset" w:sz="6" w:space="0" w:color="auto"/>
              <w:left w:val="outset" w:sz="6" w:space="0" w:color="auto"/>
              <w:bottom w:val="outset" w:sz="6" w:space="0" w:color="auto"/>
              <w:right w:val="outset" w:sz="6" w:space="0" w:color="auto"/>
            </w:tcBorders>
            <w:hideMark/>
          </w:tcPr>
          <w:p w14:paraId="34A61CAF"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w:t>
            </w:r>
          </w:p>
        </w:tc>
      </w:tr>
      <w:tr w:rsidR="00460A4D" w:rsidRPr="00073E74" w14:paraId="3213F188"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20ABE907"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18.</w:t>
            </w:r>
          </w:p>
        </w:tc>
        <w:tc>
          <w:tcPr>
            <w:tcW w:w="2456" w:type="pct"/>
            <w:tcBorders>
              <w:top w:val="outset" w:sz="6" w:space="0" w:color="auto"/>
              <w:left w:val="outset" w:sz="6" w:space="0" w:color="auto"/>
              <w:bottom w:val="outset" w:sz="6" w:space="0" w:color="auto"/>
              <w:right w:val="outset" w:sz="6" w:space="0" w:color="auto"/>
            </w:tcBorders>
            <w:hideMark/>
          </w:tcPr>
          <w:p w14:paraId="7E17842F"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Elektriskie un elektroniskie komponenti, kuros svins ir stiklā vai keramikā, kas nav keramikas dielektriķi kondensatoros (piemēram, pjezoelektriskas ierīces), vai stikla vai keramikas matricās</w:t>
            </w:r>
          </w:p>
        </w:tc>
        <w:tc>
          <w:tcPr>
            <w:tcW w:w="2019" w:type="pct"/>
            <w:tcBorders>
              <w:top w:val="outset" w:sz="6" w:space="0" w:color="auto"/>
              <w:left w:val="outset" w:sz="6" w:space="0" w:color="auto"/>
              <w:bottom w:val="outset" w:sz="6" w:space="0" w:color="auto"/>
              <w:right w:val="outset" w:sz="6" w:space="0" w:color="auto"/>
            </w:tcBorders>
            <w:hideMark/>
          </w:tcPr>
          <w:p w14:paraId="67370CB0"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Piemēro:</w:t>
            </w:r>
          </w:p>
          <w:p w14:paraId="45EEA177"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18.1. līdz 2021. gada 20. jūlijam – iekārtām, kuras:</w:t>
            </w:r>
          </w:p>
          <w:p w14:paraId="6EB530CA" w14:textId="2A3704A4"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18.1.1. atbilst šo noteikumu 2. pielikumā minētajai 1., 2., 3., 4., 5., 6., 7. vai 10. iekārtu kategorijai;</w:t>
            </w:r>
          </w:p>
          <w:p w14:paraId="381D9810" w14:textId="43FE4392"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18.1.2. atbilst šo noteikumu 2. pielikumā minētajai 8. vai 9. iekārtu kategorijai, izņemot medicīnas ierīces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diagnostikai un rūpnieciskā monitoringa un kontroles instrumentus;</w:t>
            </w:r>
          </w:p>
          <w:p w14:paraId="625F8031" w14:textId="356217D5"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18.2. līdz 2023. gada 20. jūlijam – iekārtām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diagnostikai, kuras atbilst šo noteikumu 2. pielikumā minētajai 8. iekārtu kategorijai;</w:t>
            </w:r>
          </w:p>
          <w:p w14:paraId="04C5C49A" w14:textId="108DDE56"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18.3. līdz 2024. gada 20. jūlijam – rūpnieciskā monitoringa un kontroles instrumentiem, kuri atbilst šo noteikumu 2. pielikumā minētajai 9. iekārtu kategorijai, un iekārtām, kuras atbilst šo noteikumu 2. pielikumā minētajai 11. iekārtu kategorijai</w:t>
            </w:r>
          </w:p>
        </w:tc>
      </w:tr>
      <w:tr w:rsidR="009F188F" w:rsidRPr="00073E74" w14:paraId="35648609"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4225C0FA"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19.</w:t>
            </w:r>
          </w:p>
        </w:tc>
        <w:tc>
          <w:tcPr>
            <w:tcW w:w="2456" w:type="pct"/>
            <w:tcBorders>
              <w:top w:val="outset" w:sz="6" w:space="0" w:color="auto"/>
              <w:left w:val="outset" w:sz="6" w:space="0" w:color="auto"/>
              <w:bottom w:val="outset" w:sz="6" w:space="0" w:color="auto"/>
              <w:right w:val="outset" w:sz="6" w:space="0" w:color="auto"/>
            </w:tcBorders>
            <w:hideMark/>
          </w:tcPr>
          <w:p w14:paraId="3D69171B"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Svins dielektriskajos keramikas kondensatoros, kas paredzēti nominālajam spriegumam vismaz 125 V (maiņstrāvai) vai 250 V (līdzstrāvai)</w:t>
            </w:r>
          </w:p>
        </w:tc>
        <w:tc>
          <w:tcPr>
            <w:tcW w:w="2019" w:type="pct"/>
            <w:tcBorders>
              <w:top w:val="outset" w:sz="6" w:space="0" w:color="auto"/>
              <w:left w:val="outset" w:sz="6" w:space="0" w:color="auto"/>
              <w:bottom w:val="outset" w:sz="6" w:space="0" w:color="auto"/>
              <w:right w:val="outset" w:sz="6" w:space="0" w:color="auto"/>
            </w:tcBorders>
            <w:hideMark/>
          </w:tcPr>
          <w:p w14:paraId="03A829F3"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Nepiemēro lietojumiem, uz kuriem attiecas šā pielikuma 18. un 48. punkts.</w:t>
            </w:r>
          </w:p>
          <w:p w14:paraId="655DF929" w14:textId="21B8A5B6"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2021. gada 21. jūlijam piemēro iekārtām, kuras atbilst šo noteikumu 2. pielikumā minētajai 1., 2., 3., 4., 5., 6., 7. un 10. iekārtu kategorijai.</w:t>
            </w:r>
          </w:p>
          <w:p w14:paraId="612C8856" w14:textId="50E4DE4F"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2021. gada 21. jūlijam piemēro iekārtām, kuras atbilst šo noteikumu 2. pielikumā minētajai 8. un 9. iekārtu kategorijai, izņemot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medicīniskās ierīces un rūpnieciskos monitoringa un kontroles instrumentus.</w:t>
            </w:r>
          </w:p>
          <w:p w14:paraId="04774168" w14:textId="3C3ECD61"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2023. gada 21. jūlijam piemēro šo noteikumu 2. pielikumā minētajā 8. iekārtu kategorijā iekļautajām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medicīniskajām ierīcēm.</w:t>
            </w:r>
          </w:p>
          <w:p w14:paraId="6E14F76A" w14:textId="3B69EC15"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 Līdz 2024. gada 21. jūlijam piemēro šo noteikumu 2. pielikumā minētajā 9. iekārtu kategorijā iekļautajiem rūpnieciskajiem monitoringa un kontroles instrumentiem un iekārtām, kuras atbilst šo noteikumu 2. pielikumā minētajai 11. iekārtu kategorijai</w:t>
            </w:r>
          </w:p>
        </w:tc>
      </w:tr>
      <w:tr w:rsidR="009F188F" w:rsidRPr="00073E74" w14:paraId="29D94287"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6C76C9BB"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20.</w:t>
            </w:r>
          </w:p>
        </w:tc>
        <w:tc>
          <w:tcPr>
            <w:tcW w:w="2456" w:type="pct"/>
            <w:tcBorders>
              <w:top w:val="outset" w:sz="6" w:space="0" w:color="auto"/>
              <w:left w:val="outset" w:sz="6" w:space="0" w:color="auto"/>
              <w:bottom w:val="outset" w:sz="6" w:space="0" w:color="auto"/>
              <w:right w:val="outset" w:sz="6" w:space="0" w:color="auto"/>
            </w:tcBorders>
            <w:hideMark/>
          </w:tcPr>
          <w:p w14:paraId="2425E932"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Kadmijs un tā savienojumi elektriskajos kontaktos</w:t>
            </w:r>
          </w:p>
        </w:tc>
        <w:tc>
          <w:tcPr>
            <w:tcW w:w="2019" w:type="pct"/>
            <w:tcBorders>
              <w:top w:val="outset" w:sz="6" w:space="0" w:color="auto"/>
              <w:left w:val="outset" w:sz="6" w:space="0" w:color="auto"/>
              <w:bottom w:val="outset" w:sz="6" w:space="0" w:color="auto"/>
              <w:right w:val="outset" w:sz="6" w:space="0" w:color="auto"/>
            </w:tcBorders>
            <w:hideMark/>
          </w:tcPr>
          <w:p w14:paraId="5D6FEA1F" w14:textId="1B1FA35D"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Attiecas uz iekārtām, kuras atbilst šo noteikumu 2. pielikumā minētajai 8., 9. un 11. iekārtu kategorijai:</w:t>
            </w:r>
          </w:p>
          <w:p w14:paraId="297581A0" w14:textId="3EDDE8DE"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2021. gada 21. jūlijam piemēro iekārtām, kuras atbilst šo noteikumu 2. pielikumā minētajai 8. un 9. kategorijai, izņemot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medicīniskās ierīces un rūpnieciskos monitoringa un kontroles instrumentus;</w:t>
            </w:r>
          </w:p>
          <w:p w14:paraId="1BFAB337" w14:textId="2B5AD711"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2023. gada 21. jūlijam piemēro šo noteikumu 2. pielikumā minētajā 8. iekārtu kategorijā iekļautajām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medicīniskajām ierīcēm;</w:t>
            </w:r>
          </w:p>
          <w:p w14:paraId="7BBA0185" w14:textId="3D04ED95"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2024. gada 21. jūlijam piemēro šo noteikumu 2. pielikumā minētajā 9. iekārtu kategorijā iekļautajiem rūpnieciskajiem monitoringa un kontroles instrumentiem un iekārtām, kuras atbilst šo noteikumu 2. pielikumā minētajai 11. iekārtu kategorijai</w:t>
            </w:r>
          </w:p>
        </w:tc>
      </w:tr>
      <w:tr w:rsidR="009F188F" w:rsidRPr="00073E74" w14:paraId="24DF1A90"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EDA0E96"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20.</w:t>
            </w:r>
            <w:r w:rsidRPr="00073E74">
              <w:rPr>
                <w:rFonts w:ascii="Times New Roman" w:eastAsia="Times New Roman" w:hAnsi="Times New Roman" w:cs="Times New Roman"/>
                <w:sz w:val="24"/>
                <w:szCs w:val="24"/>
                <w:vertAlign w:val="superscript"/>
                <w:lang w:eastAsia="lv-LV"/>
              </w:rPr>
              <w:t>1</w:t>
            </w:r>
          </w:p>
        </w:tc>
        <w:tc>
          <w:tcPr>
            <w:tcW w:w="2456" w:type="pct"/>
            <w:tcBorders>
              <w:top w:val="outset" w:sz="6" w:space="0" w:color="auto"/>
              <w:left w:val="outset" w:sz="6" w:space="0" w:color="auto"/>
              <w:bottom w:val="outset" w:sz="6" w:space="0" w:color="auto"/>
              <w:right w:val="outset" w:sz="6" w:space="0" w:color="auto"/>
            </w:tcBorders>
            <w:hideMark/>
          </w:tcPr>
          <w:p w14:paraId="5E6E464A"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Kadmijs un tā savienojumi elektriskajos kontaktos, ko izmanto:</w:t>
            </w:r>
          </w:p>
          <w:p w14:paraId="478B6EC2"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a) jaudas slēdžos;</w:t>
            </w:r>
          </w:p>
          <w:p w14:paraId="4B24D534"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b) temperatūras sensoros;</w:t>
            </w:r>
          </w:p>
          <w:p w14:paraId="5F1405BA"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c) motoru </w:t>
            </w:r>
            <w:proofErr w:type="spellStart"/>
            <w:r w:rsidRPr="00073E74">
              <w:rPr>
                <w:rFonts w:ascii="Times New Roman" w:eastAsia="Times New Roman" w:hAnsi="Times New Roman" w:cs="Times New Roman"/>
                <w:sz w:val="24"/>
                <w:szCs w:val="24"/>
                <w:lang w:eastAsia="lv-LV"/>
              </w:rPr>
              <w:t>termoaizsargos</w:t>
            </w:r>
            <w:proofErr w:type="spellEnd"/>
            <w:r w:rsidRPr="00073E74">
              <w:rPr>
                <w:rFonts w:ascii="Times New Roman" w:eastAsia="Times New Roman" w:hAnsi="Times New Roman" w:cs="Times New Roman"/>
                <w:sz w:val="24"/>
                <w:szCs w:val="24"/>
                <w:lang w:eastAsia="lv-LV"/>
              </w:rPr>
              <w:t xml:space="preserve"> (izņemot hermētiskus motoru </w:t>
            </w:r>
            <w:proofErr w:type="spellStart"/>
            <w:r w:rsidRPr="00073E74">
              <w:rPr>
                <w:rFonts w:ascii="Times New Roman" w:eastAsia="Times New Roman" w:hAnsi="Times New Roman" w:cs="Times New Roman"/>
                <w:sz w:val="24"/>
                <w:szCs w:val="24"/>
                <w:lang w:eastAsia="lv-LV"/>
              </w:rPr>
              <w:t>termoaizsargus</w:t>
            </w:r>
            <w:proofErr w:type="spellEnd"/>
            <w:r w:rsidRPr="00073E74">
              <w:rPr>
                <w:rFonts w:ascii="Times New Roman" w:eastAsia="Times New Roman" w:hAnsi="Times New Roman" w:cs="Times New Roman"/>
                <w:sz w:val="24"/>
                <w:szCs w:val="24"/>
                <w:lang w:eastAsia="lv-LV"/>
              </w:rPr>
              <w:t>);</w:t>
            </w:r>
          </w:p>
          <w:p w14:paraId="1E2CA89C"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d) maiņstrāvas slēdžos, kas paredzēti:</w:t>
            </w:r>
          </w:p>
          <w:p w14:paraId="324D1BB3"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- 6 A un vairāk pie 250 V un lielāka maiņstrāvas sprieguma vai</w:t>
            </w:r>
          </w:p>
          <w:p w14:paraId="532C7040"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- 12 A un vairāk pie 125 V un lielāka maiņstrāvas sprieguma;</w:t>
            </w:r>
          </w:p>
          <w:p w14:paraId="6ADB395D"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e) līdzstrāvas slēdžos, kas paredzēti 20 A un vairāk pie 18 V un lielāka līdzstrāvas sprieguma;</w:t>
            </w:r>
          </w:p>
          <w:p w14:paraId="7734971F"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f) slēdžos, ko izmanto sprieguma padeves frekvencēm ≥ 200 Hz</w:t>
            </w:r>
          </w:p>
        </w:tc>
        <w:tc>
          <w:tcPr>
            <w:tcW w:w="2019" w:type="pct"/>
            <w:tcBorders>
              <w:top w:val="outset" w:sz="6" w:space="0" w:color="auto"/>
              <w:left w:val="outset" w:sz="6" w:space="0" w:color="auto"/>
              <w:bottom w:val="outset" w:sz="6" w:space="0" w:color="auto"/>
              <w:right w:val="outset" w:sz="6" w:space="0" w:color="auto"/>
            </w:tcBorders>
            <w:hideMark/>
          </w:tcPr>
          <w:p w14:paraId="379687A8" w14:textId="0D25794A"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Līdz 2021. gada 21. jūlijam piemēro iekārtām, kuras atbilst šo noteikumu 2. pielikumā minētajai 1., 2., 3., 4., 5., 6., 7. un 10. iekārtu kategorijai</w:t>
            </w:r>
          </w:p>
        </w:tc>
      </w:tr>
      <w:tr w:rsidR="00460A4D" w:rsidRPr="00073E74" w14:paraId="0EE43590"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1E0ADAAF"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21.</w:t>
            </w:r>
          </w:p>
        </w:tc>
        <w:tc>
          <w:tcPr>
            <w:tcW w:w="2456" w:type="pct"/>
            <w:tcBorders>
              <w:top w:val="outset" w:sz="6" w:space="0" w:color="auto"/>
              <w:left w:val="outset" w:sz="6" w:space="0" w:color="auto"/>
              <w:bottom w:val="outset" w:sz="6" w:space="0" w:color="auto"/>
              <w:right w:val="outset" w:sz="6" w:space="0" w:color="auto"/>
            </w:tcBorders>
            <w:hideMark/>
          </w:tcPr>
          <w:p w14:paraId="21743348"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Kadmijs un tā savienojumi vienreizējos </w:t>
            </w:r>
            <w:proofErr w:type="spellStart"/>
            <w:r w:rsidRPr="00073E74">
              <w:rPr>
                <w:rFonts w:ascii="Times New Roman" w:eastAsia="Times New Roman" w:hAnsi="Times New Roman" w:cs="Times New Roman"/>
                <w:sz w:val="24"/>
                <w:szCs w:val="24"/>
                <w:lang w:eastAsia="lv-LV"/>
              </w:rPr>
              <w:t>termodrošinātājos</w:t>
            </w:r>
            <w:proofErr w:type="spellEnd"/>
          </w:p>
        </w:tc>
        <w:tc>
          <w:tcPr>
            <w:tcW w:w="2019" w:type="pct"/>
            <w:tcBorders>
              <w:top w:val="outset" w:sz="6" w:space="0" w:color="auto"/>
              <w:left w:val="outset" w:sz="6" w:space="0" w:color="auto"/>
              <w:bottom w:val="outset" w:sz="6" w:space="0" w:color="auto"/>
              <w:right w:val="outset" w:sz="6" w:space="0" w:color="auto"/>
            </w:tcBorders>
            <w:hideMark/>
          </w:tcPr>
          <w:p w14:paraId="01E0247B" w14:textId="2D31DE23"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Atļauts izmantot rezerves daļās iekārtās, kas laistas tirgū pirms 2012</w:t>
            </w:r>
            <w:r w:rsidR="00D31D69">
              <w:rPr>
                <w:rFonts w:ascii="Times New Roman" w:eastAsia="Times New Roman" w:hAnsi="Times New Roman" w:cs="Times New Roman"/>
                <w:sz w:val="24"/>
                <w:szCs w:val="24"/>
                <w:lang w:eastAsia="lv-LV"/>
              </w:rPr>
              <w:t>. gada</w:t>
            </w:r>
            <w:r w:rsidRPr="00073E74">
              <w:rPr>
                <w:rFonts w:ascii="Times New Roman" w:eastAsia="Times New Roman" w:hAnsi="Times New Roman" w:cs="Times New Roman"/>
                <w:sz w:val="24"/>
                <w:szCs w:val="24"/>
                <w:lang w:eastAsia="lv-LV"/>
              </w:rPr>
              <w:t xml:space="preserve"> 1.</w:t>
            </w:r>
            <w:r w:rsidR="007E0FC0">
              <w:rPr>
                <w:rFonts w:ascii="Times New Roman" w:eastAsia="Times New Roman" w:hAnsi="Times New Roman" w:cs="Times New Roman"/>
                <w:sz w:val="24"/>
                <w:szCs w:val="24"/>
                <w:lang w:eastAsia="lv-LV"/>
              </w:rPr>
              <w:t xml:space="preserve"> </w:t>
            </w:r>
            <w:r w:rsidRPr="00073E74">
              <w:rPr>
                <w:rFonts w:ascii="Times New Roman" w:eastAsia="Times New Roman" w:hAnsi="Times New Roman" w:cs="Times New Roman"/>
                <w:sz w:val="24"/>
                <w:szCs w:val="24"/>
                <w:lang w:eastAsia="lv-LV"/>
              </w:rPr>
              <w:t>janvāra</w:t>
            </w:r>
          </w:p>
        </w:tc>
      </w:tr>
      <w:tr w:rsidR="00460A4D" w:rsidRPr="00073E74" w14:paraId="557946A7"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63E7959A"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22.</w:t>
            </w:r>
          </w:p>
        </w:tc>
        <w:tc>
          <w:tcPr>
            <w:tcW w:w="2456" w:type="pct"/>
            <w:tcBorders>
              <w:top w:val="outset" w:sz="6" w:space="0" w:color="auto"/>
              <w:left w:val="outset" w:sz="6" w:space="0" w:color="auto"/>
              <w:bottom w:val="outset" w:sz="6" w:space="0" w:color="auto"/>
              <w:right w:val="outset" w:sz="6" w:space="0" w:color="auto"/>
            </w:tcBorders>
            <w:hideMark/>
          </w:tcPr>
          <w:p w14:paraId="46631FF1"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Kadmijs un tā savienojumi elektriskajos kontaktos</w:t>
            </w:r>
          </w:p>
        </w:tc>
        <w:tc>
          <w:tcPr>
            <w:tcW w:w="2019" w:type="pct"/>
            <w:tcBorders>
              <w:top w:val="outset" w:sz="6" w:space="0" w:color="auto"/>
              <w:left w:val="outset" w:sz="6" w:space="0" w:color="auto"/>
              <w:bottom w:val="outset" w:sz="6" w:space="0" w:color="auto"/>
              <w:right w:val="outset" w:sz="6" w:space="0" w:color="auto"/>
            </w:tcBorders>
            <w:hideMark/>
          </w:tcPr>
          <w:p w14:paraId="63CD4913"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w:t>
            </w:r>
          </w:p>
        </w:tc>
      </w:tr>
      <w:tr w:rsidR="00460A4D" w:rsidRPr="00073E74" w14:paraId="6E96DDB5"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28984BF6"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23.</w:t>
            </w:r>
          </w:p>
        </w:tc>
        <w:tc>
          <w:tcPr>
            <w:tcW w:w="2456" w:type="pct"/>
            <w:tcBorders>
              <w:top w:val="outset" w:sz="6" w:space="0" w:color="auto"/>
              <w:left w:val="outset" w:sz="6" w:space="0" w:color="auto"/>
              <w:bottom w:val="outset" w:sz="6" w:space="0" w:color="auto"/>
              <w:right w:val="outset" w:sz="6" w:space="0" w:color="auto"/>
            </w:tcBorders>
            <w:hideMark/>
          </w:tcPr>
          <w:p w14:paraId="75A6E74B"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Hroms (VI) kā oglekļa tērauda dzesēšanas sistēmas pretkorozijas līdzeklis absorbcijas ledusskapjos līdz 0,75 masas % dzesēšanas šķīdumā</w:t>
            </w:r>
          </w:p>
        </w:tc>
        <w:tc>
          <w:tcPr>
            <w:tcW w:w="2019" w:type="pct"/>
            <w:tcBorders>
              <w:top w:val="outset" w:sz="6" w:space="0" w:color="auto"/>
              <w:left w:val="outset" w:sz="6" w:space="0" w:color="auto"/>
              <w:bottom w:val="outset" w:sz="6" w:space="0" w:color="auto"/>
              <w:right w:val="outset" w:sz="6" w:space="0" w:color="auto"/>
            </w:tcBorders>
            <w:hideMark/>
          </w:tcPr>
          <w:p w14:paraId="1F041AAA" w14:textId="3DC9D19D"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Piemēro iekārtām, kuras atbilst šo noteikumu 2. pielikumā minētajai 8., 9. un 11. iekārtu kategorijai.</w:t>
            </w:r>
          </w:p>
          <w:p w14:paraId="7B7FAD51" w14:textId="4F9559FA"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2021. gada 21. jūlijam piemēro iekārtām, kuras atbilst šo noteikumu 2. pielikumā minētajai 8. un 9. iekārtu kategorijai, izņemot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xml:space="preserve">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medicīniskās ierīces un rūpnieciskā monitoringa un kontroles instrumentus.</w:t>
            </w:r>
          </w:p>
          <w:p w14:paraId="6C28FA27" w14:textId="1BD1DB3A"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2023. gada 21. jūlijam piemēro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xml:space="preserve">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medicīniskajām ierīcēm, kuras atbilst šo noteikumu 2. pielikumā minētajai 8. iekārtu kategorijai.</w:t>
            </w:r>
          </w:p>
          <w:p w14:paraId="7B11A293" w14:textId="12CF9214"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2024. gada 21. jūlijam piemēro rūpnieciskā monitoringa un kontroles instrumentiem, kuri atbilst šo noteikumu 2. pielikuma 9. iekārtu kategorijai, un iekārtām, kuras atbilst šo noteikumu 2. pielikumā minētajai 11. iekārtu kategorijai</w:t>
            </w:r>
          </w:p>
        </w:tc>
      </w:tr>
      <w:tr w:rsidR="00460A4D" w:rsidRPr="00073E74" w14:paraId="400ED626"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2CC44FC8"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23.</w:t>
            </w:r>
            <w:r w:rsidRPr="00073E74">
              <w:rPr>
                <w:rFonts w:ascii="Times New Roman" w:eastAsia="Times New Roman" w:hAnsi="Times New Roman" w:cs="Times New Roman"/>
                <w:sz w:val="24"/>
                <w:szCs w:val="24"/>
                <w:vertAlign w:val="superscript"/>
                <w:lang w:eastAsia="lv-LV"/>
              </w:rPr>
              <w:t>1</w:t>
            </w:r>
          </w:p>
        </w:tc>
        <w:tc>
          <w:tcPr>
            <w:tcW w:w="2456" w:type="pct"/>
            <w:tcBorders>
              <w:top w:val="outset" w:sz="6" w:space="0" w:color="auto"/>
              <w:left w:val="outset" w:sz="6" w:space="0" w:color="auto"/>
              <w:bottom w:val="outset" w:sz="6" w:space="0" w:color="auto"/>
              <w:right w:val="outset" w:sz="6" w:space="0" w:color="auto"/>
            </w:tcBorders>
            <w:hideMark/>
          </w:tcPr>
          <w:p w14:paraId="02357C35"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Līdz 0,75 masas % </w:t>
            </w:r>
            <w:proofErr w:type="spellStart"/>
            <w:r w:rsidRPr="00073E74">
              <w:rPr>
                <w:rFonts w:ascii="Times New Roman" w:eastAsia="Times New Roman" w:hAnsi="Times New Roman" w:cs="Times New Roman"/>
                <w:sz w:val="24"/>
                <w:szCs w:val="24"/>
                <w:lang w:eastAsia="lv-LV"/>
              </w:rPr>
              <w:t>sešvērtīgā</w:t>
            </w:r>
            <w:proofErr w:type="spellEnd"/>
            <w:r w:rsidRPr="00073E74">
              <w:rPr>
                <w:rFonts w:ascii="Times New Roman" w:eastAsia="Times New Roman" w:hAnsi="Times New Roman" w:cs="Times New Roman"/>
                <w:sz w:val="24"/>
                <w:szCs w:val="24"/>
                <w:lang w:eastAsia="lv-LV"/>
              </w:rPr>
              <w:t xml:space="preserve"> hroma, kuru izmanto par pretkorozijas aģentu dzesēšanas šķīdumā, ko lieto tādu absorbcijas ledusskapju (tostarp </w:t>
            </w:r>
            <w:proofErr w:type="spellStart"/>
            <w:r w:rsidRPr="00073E74">
              <w:rPr>
                <w:rFonts w:ascii="Times New Roman" w:eastAsia="Times New Roman" w:hAnsi="Times New Roman" w:cs="Times New Roman"/>
                <w:sz w:val="24"/>
                <w:szCs w:val="24"/>
                <w:lang w:eastAsia="lv-LV"/>
              </w:rPr>
              <w:t>minibāru</w:t>
            </w:r>
            <w:proofErr w:type="spellEnd"/>
            <w:r w:rsidRPr="00073E74">
              <w:rPr>
                <w:rFonts w:ascii="Times New Roman" w:eastAsia="Times New Roman" w:hAnsi="Times New Roman" w:cs="Times New Roman"/>
                <w:sz w:val="24"/>
                <w:szCs w:val="24"/>
                <w:lang w:eastAsia="lv-LV"/>
              </w:rPr>
              <w:t>) dzesēšanas sistēmās no oglekļa tērauda, kurus paredzēts pilnībā vai daļēji izmantot ar elektrisko sildītāju un kuru vidējā izmantotā elektriskā ieejas jauda ir &lt; 75 W pastāvīgas ekspluatācijas apstākļos</w:t>
            </w:r>
          </w:p>
        </w:tc>
        <w:tc>
          <w:tcPr>
            <w:tcW w:w="2019" w:type="pct"/>
            <w:tcBorders>
              <w:top w:val="outset" w:sz="6" w:space="0" w:color="auto"/>
              <w:left w:val="outset" w:sz="6" w:space="0" w:color="auto"/>
              <w:bottom w:val="outset" w:sz="6" w:space="0" w:color="auto"/>
              <w:right w:val="outset" w:sz="6" w:space="0" w:color="auto"/>
            </w:tcBorders>
            <w:hideMark/>
          </w:tcPr>
          <w:p w14:paraId="58EABAD8" w14:textId="38375DBC"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Līdz 2021. gada 5. martam piemēro iekārtām, kuras atbilst šo noteikumu 2. pielikumā minētajai 1., 2., 3., 4., 5., 6., 7. un 10. iekārtu kategorijai</w:t>
            </w:r>
          </w:p>
        </w:tc>
      </w:tr>
      <w:tr w:rsidR="00460A4D" w:rsidRPr="00073E74" w14:paraId="4A20CEA4"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143A4CF2"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23.</w:t>
            </w:r>
            <w:r w:rsidRPr="00073E74">
              <w:rPr>
                <w:rFonts w:ascii="Times New Roman" w:eastAsia="Times New Roman" w:hAnsi="Times New Roman" w:cs="Times New Roman"/>
                <w:sz w:val="24"/>
                <w:szCs w:val="24"/>
                <w:vertAlign w:val="superscript"/>
                <w:lang w:eastAsia="lv-LV"/>
              </w:rPr>
              <w:t>2</w:t>
            </w:r>
          </w:p>
        </w:tc>
        <w:tc>
          <w:tcPr>
            <w:tcW w:w="2456" w:type="pct"/>
            <w:tcBorders>
              <w:top w:val="outset" w:sz="6" w:space="0" w:color="auto"/>
              <w:left w:val="outset" w:sz="6" w:space="0" w:color="auto"/>
              <w:bottom w:val="outset" w:sz="6" w:space="0" w:color="auto"/>
              <w:right w:val="outset" w:sz="6" w:space="0" w:color="auto"/>
            </w:tcBorders>
            <w:hideMark/>
          </w:tcPr>
          <w:p w14:paraId="1BA68AE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Līdz 0,75 masas % </w:t>
            </w:r>
            <w:proofErr w:type="spellStart"/>
            <w:r w:rsidRPr="00073E74">
              <w:rPr>
                <w:rFonts w:ascii="Times New Roman" w:eastAsia="Times New Roman" w:hAnsi="Times New Roman" w:cs="Times New Roman"/>
                <w:sz w:val="24"/>
                <w:szCs w:val="24"/>
                <w:lang w:eastAsia="lv-LV"/>
              </w:rPr>
              <w:t>sešvērtīgā</w:t>
            </w:r>
            <w:proofErr w:type="spellEnd"/>
            <w:r w:rsidRPr="00073E74">
              <w:rPr>
                <w:rFonts w:ascii="Times New Roman" w:eastAsia="Times New Roman" w:hAnsi="Times New Roman" w:cs="Times New Roman"/>
                <w:sz w:val="24"/>
                <w:szCs w:val="24"/>
                <w:lang w:eastAsia="lv-LV"/>
              </w:rPr>
              <w:t xml:space="preserve"> hroma, kuru izmanto par pretkorozijas aģentu dzesēšanas šķīdumā, ko lieto tādu absorbcijas ledusskapju dzesēšanas sistēmās no oglekļa tērauda:</w:t>
            </w:r>
          </w:p>
          <w:p w14:paraId="5F2C639D"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kurus paredzēts pilnībā vai daļēji izmantot ar elektrisko sildītāju un kuru vidējā izmantotā elektriskā ieejas jauda ir ≥ 75 W pastāvīgas ekspluatācijas apstākļos;</w:t>
            </w:r>
          </w:p>
          <w:p w14:paraId="44F65CBF"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kurus paredzēts pilnībā izmantot ar neelektrisku sildītāju</w:t>
            </w:r>
          </w:p>
        </w:tc>
        <w:tc>
          <w:tcPr>
            <w:tcW w:w="2019" w:type="pct"/>
            <w:tcBorders>
              <w:top w:val="outset" w:sz="6" w:space="0" w:color="auto"/>
              <w:left w:val="outset" w:sz="6" w:space="0" w:color="auto"/>
              <w:bottom w:val="outset" w:sz="6" w:space="0" w:color="auto"/>
              <w:right w:val="outset" w:sz="6" w:space="0" w:color="auto"/>
            </w:tcBorders>
            <w:hideMark/>
          </w:tcPr>
          <w:p w14:paraId="3A50D5A4" w14:textId="7776D271"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Līdz 2021. gada 21. jūlijam piemēro iekārtām, kuras atbilst šo noteikumu 2. pielikumā minētajai 1., 2., 3., 4., 5., 6., 7. un 10. iekārtu kategorijai</w:t>
            </w:r>
          </w:p>
        </w:tc>
      </w:tr>
      <w:tr w:rsidR="00460A4D" w:rsidRPr="00073E74" w14:paraId="480607D3"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67A45027"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24.</w:t>
            </w:r>
          </w:p>
        </w:tc>
        <w:tc>
          <w:tcPr>
            <w:tcW w:w="2456" w:type="pct"/>
            <w:tcBorders>
              <w:top w:val="outset" w:sz="6" w:space="0" w:color="auto"/>
              <w:left w:val="outset" w:sz="6" w:space="0" w:color="auto"/>
              <w:bottom w:val="outset" w:sz="6" w:space="0" w:color="auto"/>
              <w:right w:val="outset" w:sz="6" w:space="0" w:color="auto"/>
            </w:tcBorders>
            <w:hideMark/>
          </w:tcPr>
          <w:p w14:paraId="25A3DB8F"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gultņu ieliktņos un buksēs kompresoriem ar </w:t>
            </w:r>
            <w:proofErr w:type="spellStart"/>
            <w:r w:rsidRPr="00073E74">
              <w:rPr>
                <w:rFonts w:ascii="Times New Roman" w:eastAsia="Times New Roman" w:hAnsi="Times New Roman" w:cs="Times New Roman"/>
                <w:sz w:val="24"/>
                <w:szCs w:val="24"/>
                <w:lang w:eastAsia="lv-LV"/>
              </w:rPr>
              <w:t>aukstumnesēju</w:t>
            </w:r>
            <w:proofErr w:type="spellEnd"/>
            <w:r w:rsidRPr="00073E74">
              <w:rPr>
                <w:rFonts w:ascii="Times New Roman" w:eastAsia="Times New Roman" w:hAnsi="Times New Roman" w:cs="Times New Roman"/>
                <w:sz w:val="24"/>
                <w:szCs w:val="24"/>
                <w:lang w:eastAsia="lv-LV"/>
              </w:rPr>
              <w:t xml:space="preserve"> apsildīšanu, ventilāciju, gaisa kondicionēšanu un saldēšanu (HVACR)</w:t>
            </w:r>
          </w:p>
        </w:tc>
        <w:tc>
          <w:tcPr>
            <w:tcW w:w="2019" w:type="pct"/>
            <w:tcBorders>
              <w:top w:val="outset" w:sz="6" w:space="0" w:color="auto"/>
              <w:left w:val="outset" w:sz="6" w:space="0" w:color="auto"/>
              <w:bottom w:val="outset" w:sz="6" w:space="0" w:color="auto"/>
              <w:right w:val="outset" w:sz="6" w:space="0" w:color="auto"/>
            </w:tcBorders>
            <w:hideMark/>
          </w:tcPr>
          <w:p w14:paraId="1A2ACC4D" w14:textId="1949A9D9"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Piemēro iekārtām, kuras atbilst šo noteikumu 2. pielikumā minētajai 8., 9. un 11. iekārtu kategorijai:</w:t>
            </w:r>
          </w:p>
          <w:p w14:paraId="76EC6728"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2023. gada 21. jūlijam –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xml:space="preserve">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medicīniskajām ierīcēm (8. kategorija);</w:t>
            </w:r>
          </w:p>
          <w:p w14:paraId="663E6AC8"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2024. gada 21. jūlijam – rūpnieciskajiem monitoringa un kontroles instrumentiem (9. kategorija) un iekārtām, kuras atbilst 11. kategorijai;</w:t>
            </w:r>
          </w:p>
          <w:p w14:paraId="0393613D"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2021. gada 21. jūlijam – iekārtām, kuras ietilpst citās 8. un 9. kategorijas </w:t>
            </w:r>
            <w:proofErr w:type="spellStart"/>
            <w:r w:rsidRPr="00073E74">
              <w:rPr>
                <w:rFonts w:ascii="Times New Roman" w:eastAsia="Times New Roman" w:hAnsi="Times New Roman" w:cs="Times New Roman"/>
                <w:sz w:val="24"/>
                <w:szCs w:val="24"/>
                <w:lang w:eastAsia="lv-LV"/>
              </w:rPr>
              <w:t>apakškategorijās</w:t>
            </w:r>
            <w:proofErr w:type="spellEnd"/>
          </w:p>
        </w:tc>
      </w:tr>
      <w:tr w:rsidR="00460A4D" w:rsidRPr="00073E74" w14:paraId="2008E0AD"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2A66F901"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24.</w:t>
            </w:r>
            <w:r w:rsidRPr="00073E74">
              <w:rPr>
                <w:rFonts w:ascii="Times New Roman" w:eastAsia="Times New Roman" w:hAnsi="Times New Roman" w:cs="Times New Roman"/>
                <w:sz w:val="24"/>
                <w:szCs w:val="24"/>
                <w:vertAlign w:val="superscript"/>
                <w:lang w:eastAsia="lv-LV"/>
              </w:rPr>
              <w:t>1</w:t>
            </w:r>
          </w:p>
        </w:tc>
        <w:tc>
          <w:tcPr>
            <w:tcW w:w="2456" w:type="pct"/>
            <w:tcBorders>
              <w:top w:val="outset" w:sz="6" w:space="0" w:color="auto"/>
              <w:left w:val="outset" w:sz="6" w:space="0" w:color="auto"/>
              <w:bottom w:val="outset" w:sz="6" w:space="0" w:color="auto"/>
              <w:right w:val="outset" w:sz="6" w:space="0" w:color="auto"/>
            </w:tcBorders>
            <w:hideMark/>
          </w:tcPr>
          <w:p w14:paraId="4B6B5C8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gultņu ieliktņos un buksēs tādiem hermetizētiem spirālveida kompresoriem ar </w:t>
            </w:r>
            <w:proofErr w:type="spellStart"/>
            <w:r w:rsidRPr="00073E74">
              <w:rPr>
                <w:rFonts w:ascii="Times New Roman" w:eastAsia="Times New Roman" w:hAnsi="Times New Roman" w:cs="Times New Roman"/>
                <w:sz w:val="24"/>
                <w:szCs w:val="24"/>
                <w:lang w:eastAsia="lv-LV"/>
              </w:rPr>
              <w:t>aukstumnesēju</w:t>
            </w:r>
            <w:proofErr w:type="spellEnd"/>
            <w:r w:rsidRPr="00073E74">
              <w:rPr>
                <w:rFonts w:ascii="Times New Roman" w:eastAsia="Times New Roman" w:hAnsi="Times New Roman" w:cs="Times New Roman"/>
                <w:sz w:val="24"/>
                <w:szCs w:val="24"/>
                <w:lang w:eastAsia="lv-LV"/>
              </w:rPr>
              <w:t>, kuru deklarētā ieejas jauda ir 9 kilovati vai mazāka un kuri paredzēti apsildīšanai, ventilācijai, gaisa kondicionēšanai un saldēšanai (HVACR)</w:t>
            </w:r>
          </w:p>
        </w:tc>
        <w:tc>
          <w:tcPr>
            <w:tcW w:w="2019" w:type="pct"/>
            <w:tcBorders>
              <w:top w:val="outset" w:sz="6" w:space="0" w:color="auto"/>
              <w:left w:val="outset" w:sz="6" w:space="0" w:color="auto"/>
              <w:bottom w:val="outset" w:sz="6" w:space="0" w:color="auto"/>
              <w:right w:val="outset" w:sz="6" w:space="0" w:color="auto"/>
            </w:tcBorders>
            <w:hideMark/>
          </w:tcPr>
          <w:p w14:paraId="70CA681C" w14:textId="07EEA928"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Līdz 2019. gada 21. jūlijam piemēro iekārtām, kuras atbilst šo noteikumu 2. pielikumā minētajai 1. kategorijai</w:t>
            </w:r>
          </w:p>
        </w:tc>
      </w:tr>
      <w:tr w:rsidR="00460A4D" w:rsidRPr="00073E74" w14:paraId="7EE4C781"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FA012E9"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25.</w:t>
            </w:r>
          </w:p>
        </w:tc>
        <w:tc>
          <w:tcPr>
            <w:tcW w:w="2456" w:type="pct"/>
            <w:tcBorders>
              <w:top w:val="outset" w:sz="6" w:space="0" w:color="auto"/>
              <w:left w:val="outset" w:sz="6" w:space="0" w:color="auto"/>
              <w:bottom w:val="outset" w:sz="6" w:space="0" w:color="auto"/>
              <w:right w:val="outset" w:sz="6" w:space="0" w:color="auto"/>
            </w:tcBorders>
            <w:hideMark/>
          </w:tcPr>
          <w:p w14:paraId="0B0221C1"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ko izmanto </w:t>
            </w:r>
            <w:r w:rsidRPr="00073E74">
              <w:rPr>
                <w:rFonts w:ascii="Times New Roman" w:eastAsia="Times New Roman" w:hAnsi="Times New Roman" w:cs="Times New Roman"/>
                <w:i/>
                <w:iCs/>
                <w:sz w:val="24"/>
                <w:szCs w:val="24"/>
                <w:lang w:eastAsia="lv-LV"/>
              </w:rPr>
              <w:t>C-</w:t>
            </w:r>
            <w:proofErr w:type="spellStart"/>
            <w:r w:rsidRPr="00073E74">
              <w:rPr>
                <w:rFonts w:ascii="Times New Roman" w:eastAsia="Times New Roman" w:hAnsi="Times New Roman" w:cs="Times New Roman"/>
                <w:i/>
                <w:iCs/>
                <w:sz w:val="24"/>
                <w:szCs w:val="24"/>
                <w:lang w:eastAsia="lv-LV"/>
              </w:rPr>
              <w:t>press</w:t>
            </w:r>
            <w:proofErr w:type="spellEnd"/>
            <w:r w:rsidRPr="00073E74">
              <w:rPr>
                <w:rFonts w:ascii="Times New Roman" w:eastAsia="Times New Roman" w:hAnsi="Times New Roman" w:cs="Times New Roman"/>
                <w:sz w:val="24"/>
                <w:szCs w:val="24"/>
                <w:lang w:eastAsia="lv-LV"/>
              </w:rPr>
              <w:t xml:space="preserve"> kontaktsaderīgu savienotāju sistēmās</w:t>
            </w:r>
          </w:p>
        </w:tc>
        <w:tc>
          <w:tcPr>
            <w:tcW w:w="2019" w:type="pct"/>
            <w:tcBorders>
              <w:top w:val="outset" w:sz="6" w:space="0" w:color="auto"/>
              <w:left w:val="outset" w:sz="6" w:space="0" w:color="auto"/>
              <w:bottom w:val="outset" w:sz="6" w:space="0" w:color="auto"/>
              <w:right w:val="outset" w:sz="6" w:space="0" w:color="auto"/>
            </w:tcBorders>
            <w:hideMark/>
          </w:tcPr>
          <w:p w14:paraId="6BD5A9ED" w14:textId="6D23A34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Atļauts izmantot rezerves daļās iekārtās, kas laistas tirgū pirms 2010</w:t>
            </w:r>
            <w:r w:rsidR="00D31D69">
              <w:rPr>
                <w:rFonts w:ascii="Times New Roman" w:eastAsia="Times New Roman" w:hAnsi="Times New Roman" w:cs="Times New Roman"/>
                <w:sz w:val="24"/>
                <w:szCs w:val="24"/>
                <w:lang w:eastAsia="lv-LV"/>
              </w:rPr>
              <w:t>. gada</w:t>
            </w:r>
            <w:r w:rsidRPr="00073E74">
              <w:rPr>
                <w:rFonts w:ascii="Times New Roman" w:eastAsia="Times New Roman" w:hAnsi="Times New Roman" w:cs="Times New Roman"/>
                <w:sz w:val="24"/>
                <w:szCs w:val="24"/>
                <w:lang w:eastAsia="lv-LV"/>
              </w:rPr>
              <w:t xml:space="preserve"> 24.</w:t>
            </w:r>
            <w:r w:rsidR="007E0FC0">
              <w:rPr>
                <w:rFonts w:ascii="Times New Roman" w:eastAsia="Times New Roman" w:hAnsi="Times New Roman" w:cs="Times New Roman"/>
                <w:sz w:val="24"/>
                <w:szCs w:val="24"/>
                <w:lang w:eastAsia="lv-LV"/>
              </w:rPr>
              <w:t xml:space="preserve"> </w:t>
            </w:r>
            <w:r w:rsidRPr="00073E74">
              <w:rPr>
                <w:rFonts w:ascii="Times New Roman" w:eastAsia="Times New Roman" w:hAnsi="Times New Roman" w:cs="Times New Roman"/>
                <w:sz w:val="24"/>
                <w:szCs w:val="24"/>
                <w:lang w:eastAsia="lv-LV"/>
              </w:rPr>
              <w:t>septembra</w:t>
            </w:r>
          </w:p>
        </w:tc>
      </w:tr>
      <w:tr w:rsidR="00460A4D" w:rsidRPr="00073E74" w14:paraId="1C1FC00A"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29C69AF9"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26.</w:t>
            </w:r>
          </w:p>
        </w:tc>
        <w:tc>
          <w:tcPr>
            <w:tcW w:w="2456" w:type="pct"/>
            <w:tcBorders>
              <w:top w:val="outset" w:sz="6" w:space="0" w:color="auto"/>
              <w:left w:val="outset" w:sz="6" w:space="0" w:color="auto"/>
              <w:bottom w:val="outset" w:sz="6" w:space="0" w:color="auto"/>
              <w:right w:val="outset" w:sz="6" w:space="0" w:color="auto"/>
            </w:tcBorders>
            <w:hideMark/>
          </w:tcPr>
          <w:p w14:paraId="433406B8"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ko izmanto kontaktsaderīgu savienotāju sistēmās, kas nav </w:t>
            </w:r>
            <w:r w:rsidRPr="00073E74">
              <w:rPr>
                <w:rFonts w:ascii="Times New Roman" w:eastAsia="Times New Roman" w:hAnsi="Times New Roman" w:cs="Times New Roman"/>
                <w:i/>
                <w:iCs/>
                <w:sz w:val="24"/>
                <w:szCs w:val="24"/>
                <w:lang w:eastAsia="lv-LV"/>
              </w:rPr>
              <w:t>C-</w:t>
            </w:r>
            <w:proofErr w:type="spellStart"/>
            <w:r w:rsidRPr="00073E74">
              <w:rPr>
                <w:rFonts w:ascii="Times New Roman" w:eastAsia="Times New Roman" w:hAnsi="Times New Roman" w:cs="Times New Roman"/>
                <w:i/>
                <w:iCs/>
                <w:sz w:val="24"/>
                <w:szCs w:val="24"/>
                <w:lang w:eastAsia="lv-LV"/>
              </w:rPr>
              <w:t>press</w:t>
            </w:r>
            <w:proofErr w:type="spellEnd"/>
          </w:p>
        </w:tc>
        <w:tc>
          <w:tcPr>
            <w:tcW w:w="2019" w:type="pct"/>
            <w:tcBorders>
              <w:top w:val="outset" w:sz="6" w:space="0" w:color="auto"/>
              <w:left w:val="outset" w:sz="6" w:space="0" w:color="auto"/>
              <w:bottom w:val="outset" w:sz="6" w:space="0" w:color="auto"/>
              <w:right w:val="outset" w:sz="6" w:space="0" w:color="auto"/>
            </w:tcBorders>
            <w:hideMark/>
          </w:tcPr>
          <w:p w14:paraId="3DF28687" w14:textId="0B3BCE56"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Atļauts izmantot rezerves daļās iekārtās, kas laistas tirgū pirms 2013</w:t>
            </w:r>
            <w:r w:rsidR="00D31D69">
              <w:rPr>
                <w:rFonts w:ascii="Times New Roman" w:eastAsia="Times New Roman" w:hAnsi="Times New Roman" w:cs="Times New Roman"/>
                <w:sz w:val="24"/>
                <w:szCs w:val="24"/>
                <w:lang w:eastAsia="lv-LV"/>
              </w:rPr>
              <w:t>. gada</w:t>
            </w:r>
            <w:r w:rsidRPr="00073E74">
              <w:rPr>
                <w:rFonts w:ascii="Times New Roman" w:eastAsia="Times New Roman" w:hAnsi="Times New Roman" w:cs="Times New Roman"/>
                <w:sz w:val="24"/>
                <w:szCs w:val="24"/>
                <w:lang w:eastAsia="lv-LV"/>
              </w:rPr>
              <w:t xml:space="preserve"> 1.</w:t>
            </w:r>
            <w:r w:rsidR="007E0FC0">
              <w:rPr>
                <w:rFonts w:ascii="Times New Roman" w:eastAsia="Times New Roman" w:hAnsi="Times New Roman" w:cs="Times New Roman"/>
                <w:sz w:val="24"/>
                <w:szCs w:val="24"/>
                <w:lang w:eastAsia="lv-LV"/>
              </w:rPr>
              <w:t xml:space="preserve"> </w:t>
            </w:r>
            <w:r w:rsidRPr="00073E74">
              <w:rPr>
                <w:rFonts w:ascii="Times New Roman" w:eastAsia="Times New Roman" w:hAnsi="Times New Roman" w:cs="Times New Roman"/>
                <w:sz w:val="24"/>
                <w:szCs w:val="24"/>
                <w:lang w:eastAsia="lv-LV"/>
              </w:rPr>
              <w:t>janvāra</w:t>
            </w:r>
          </w:p>
        </w:tc>
      </w:tr>
      <w:tr w:rsidR="00460A4D" w:rsidRPr="00073E74" w14:paraId="5F0B5F2F"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916EEB1"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27.</w:t>
            </w:r>
          </w:p>
        </w:tc>
        <w:tc>
          <w:tcPr>
            <w:tcW w:w="2456" w:type="pct"/>
            <w:tcBorders>
              <w:top w:val="outset" w:sz="6" w:space="0" w:color="auto"/>
              <w:left w:val="outset" w:sz="6" w:space="0" w:color="auto"/>
              <w:bottom w:val="outset" w:sz="6" w:space="0" w:color="auto"/>
              <w:right w:val="outset" w:sz="6" w:space="0" w:color="auto"/>
            </w:tcBorders>
            <w:hideMark/>
          </w:tcPr>
          <w:p w14:paraId="4FCFB279"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kā pārklājuma materiāls C-moduļa gredzena </w:t>
            </w:r>
            <w:proofErr w:type="spellStart"/>
            <w:r w:rsidRPr="00073E74">
              <w:rPr>
                <w:rFonts w:ascii="Times New Roman" w:eastAsia="Times New Roman" w:hAnsi="Times New Roman" w:cs="Times New Roman"/>
                <w:sz w:val="24"/>
                <w:szCs w:val="24"/>
                <w:lang w:eastAsia="lv-LV"/>
              </w:rPr>
              <w:t>siltumvadītspējai</w:t>
            </w:r>
            <w:proofErr w:type="spellEnd"/>
          </w:p>
        </w:tc>
        <w:tc>
          <w:tcPr>
            <w:tcW w:w="2019" w:type="pct"/>
            <w:tcBorders>
              <w:top w:val="outset" w:sz="6" w:space="0" w:color="auto"/>
              <w:left w:val="outset" w:sz="6" w:space="0" w:color="auto"/>
              <w:bottom w:val="outset" w:sz="6" w:space="0" w:color="auto"/>
              <w:right w:val="outset" w:sz="6" w:space="0" w:color="auto"/>
            </w:tcBorders>
            <w:hideMark/>
          </w:tcPr>
          <w:p w14:paraId="6DFEB24E" w14:textId="10677051"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Atļauts izmantot rezerves daļās iekārtās, kas laistas tirgū pirms 2010</w:t>
            </w:r>
            <w:r w:rsidR="00D31D69">
              <w:rPr>
                <w:rFonts w:ascii="Times New Roman" w:eastAsia="Times New Roman" w:hAnsi="Times New Roman" w:cs="Times New Roman"/>
                <w:sz w:val="24"/>
                <w:szCs w:val="24"/>
                <w:lang w:eastAsia="lv-LV"/>
              </w:rPr>
              <w:t>. gada</w:t>
            </w:r>
            <w:r w:rsidRPr="00073E74">
              <w:rPr>
                <w:rFonts w:ascii="Times New Roman" w:eastAsia="Times New Roman" w:hAnsi="Times New Roman" w:cs="Times New Roman"/>
                <w:sz w:val="24"/>
                <w:szCs w:val="24"/>
                <w:lang w:eastAsia="lv-LV"/>
              </w:rPr>
              <w:t xml:space="preserve"> 24.</w:t>
            </w:r>
            <w:r w:rsidR="007E0FC0">
              <w:rPr>
                <w:rFonts w:ascii="Times New Roman" w:eastAsia="Times New Roman" w:hAnsi="Times New Roman" w:cs="Times New Roman"/>
                <w:sz w:val="24"/>
                <w:szCs w:val="24"/>
                <w:lang w:eastAsia="lv-LV"/>
              </w:rPr>
              <w:t xml:space="preserve"> </w:t>
            </w:r>
            <w:r w:rsidRPr="00073E74">
              <w:rPr>
                <w:rFonts w:ascii="Times New Roman" w:eastAsia="Times New Roman" w:hAnsi="Times New Roman" w:cs="Times New Roman"/>
                <w:sz w:val="24"/>
                <w:szCs w:val="24"/>
                <w:lang w:eastAsia="lv-LV"/>
              </w:rPr>
              <w:t>septembra</w:t>
            </w:r>
          </w:p>
        </w:tc>
      </w:tr>
      <w:tr w:rsidR="00460A4D" w:rsidRPr="00073E74" w14:paraId="2EB2B1FC"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524F69DC"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28.</w:t>
            </w:r>
          </w:p>
        </w:tc>
        <w:tc>
          <w:tcPr>
            <w:tcW w:w="2456" w:type="pct"/>
            <w:tcBorders>
              <w:top w:val="outset" w:sz="6" w:space="0" w:color="auto"/>
              <w:left w:val="outset" w:sz="6" w:space="0" w:color="auto"/>
              <w:bottom w:val="outset" w:sz="6" w:space="0" w:color="auto"/>
              <w:right w:val="outset" w:sz="6" w:space="0" w:color="auto"/>
            </w:tcBorders>
            <w:hideMark/>
          </w:tcPr>
          <w:p w14:paraId="4B9D0A51"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Svins baltajos stiklos, ko izmanto optikā</w:t>
            </w:r>
          </w:p>
        </w:tc>
        <w:tc>
          <w:tcPr>
            <w:tcW w:w="2019" w:type="pct"/>
            <w:tcBorders>
              <w:top w:val="outset" w:sz="6" w:space="0" w:color="auto"/>
              <w:left w:val="outset" w:sz="6" w:space="0" w:color="auto"/>
              <w:bottom w:val="outset" w:sz="6" w:space="0" w:color="auto"/>
              <w:right w:val="outset" w:sz="6" w:space="0" w:color="auto"/>
            </w:tcBorders>
            <w:hideMark/>
          </w:tcPr>
          <w:p w14:paraId="62A1A6C1" w14:textId="39017534"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Piemēro visām iekārtām, kuras atbilst šo noteikumu 2. pielikumā minētajām iekārtu kategorijām:</w:t>
            </w:r>
          </w:p>
          <w:p w14:paraId="6E873871"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2023. gada 21. jūlijam –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xml:space="preserve">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medicīniskajām ierīcēm (8. kategorija);</w:t>
            </w:r>
          </w:p>
          <w:p w14:paraId="548D2A54"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2024. gada 21. jūlijam – rūpnieciskajiem monitoringa un kontroles instrumentiem (9. kategorija) un iekārtām, kuras atbilst 11. kategorijai;</w:t>
            </w:r>
          </w:p>
          <w:p w14:paraId="469DCC48" w14:textId="2301E30C"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2021. gada 21. jūlijam – iekārtām, kuras atbilst citām šo noteikumu 2. pielikumā minētajām kategorijām un </w:t>
            </w:r>
            <w:proofErr w:type="spellStart"/>
            <w:r w:rsidRPr="00073E74">
              <w:rPr>
                <w:rFonts w:ascii="Times New Roman" w:eastAsia="Times New Roman" w:hAnsi="Times New Roman" w:cs="Times New Roman"/>
                <w:sz w:val="24"/>
                <w:szCs w:val="24"/>
                <w:lang w:eastAsia="lv-LV"/>
              </w:rPr>
              <w:t>apakškategorijām</w:t>
            </w:r>
            <w:proofErr w:type="spellEnd"/>
          </w:p>
        </w:tc>
      </w:tr>
      <w:tr w:rsidR="00460A4D" w:rsidRPr="00073E74" w14:paraId="59E64DB4"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1862E37F"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29.</w:t>
            </w:r>
          </w:p>
        </w:tc>
        <w:tc>
          <w:tcPr>
            <w:tcW w:w="2456" w:type="pct"/>
            <w:tcBorders>
              <w:top w:val="outset" w:sz="6" w:space="0" w:color="auto"/>
              <w:left w:val="outset" w:sz="6" w:space="0" w:color="auto"/>
              <w:bottom w:val="outset" w:sz="6" w:space="0" w:color="auto"/>
              <w:right w:val="outset" w:sz="6" w:space="0" w:color="auto"/>
            </w:tcBorders>
            <w:hideMark/>
          </w:tcPr>
          <w:p w14:paraId="24BE3589"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Kadmijs un svins stikla filtros un stiklos, ko izmanto atstarošanas standartiem</w:t>
            </w:r>
          </w:p>
        </w:tc>
        <w:tc>
          <w:tcPr>
            <w:tcW w:w="2019" w:type="pct"/>
            <w:tcBorders>
              <w:top w:val="outset" w:sz="6" w:space="0" w:color="auto"/>
              <w:left w:val="outset" w:sz="6" w:space="0" w:color="auto"/>
              <w:bottom w:val="outset" w:sz="6" w:space="0" w:color="auto"/>
              <w:right w:val="outset" w:sz="6" w:space="0" w:color="auto"/>
            </w:tcBorders>
            <w:hideMark/>
          </w:tcPr>
          <w:p w14:paraId="30189DAA" w14:textId="567C88F8"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Piemēro iekārtām, kuras atbilst šo noteikumu 2. pielikumā minētajai 8., 9. un 11. iekārtu kategorijai:</w:t>
            </w:r>
          </w:p>
          <w:p w14:paraId="3B6554E1"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2023. gada 21. jūlijam –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xml:space="preserve">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medicīniskajām ierīcēm (8. kategorija);</w:t>
            </w:r>
          </w:p>
          <w:p w14:paraId="39761893"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2024. gada 21. jūlijam – rūpnieciskajiem monitoringa un kontroles instrumentiem (9. kategorija) un iekārtām, kuras atbilst 11. kategorijai;</w:t>
            </w:r>
          </w:p>
          <w:p w14:paraId="02999B45"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2021. gada 21. jūlijam – iekārtām, kuras ietilpst citās 8. un 9. kategorijas </w:t>
            </w:r>
            <w:proofErr w:type="spellStart"/>
            <w:r w:rsidRPr="00073E74">
              <w:rPr>
                <w:rFonts w:ascii="Times New Roman" w:eastAsia="Times New Roman" w:hAnsi="Times New Roman" w:cs="Times New Roman"/>
                <w:sz w:val="24"/>
                <w:szCs w:val="24"/>
                <w:lang w:eastAsia="lv-LV"/>
              </w:rPr>
              <w:t>apakškategorijās</w:t>
            </w:r>
            <w:proofErr w:type="spellEnd"/>
          </w:p>
        </w:tc>
      </w:tr>
      <w:tr w:rsidR="00460A4D" w:rsidRPr="00073E74" w14:paraId="597C2620"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733FCF9A"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29.</w:t>
            </w:r>
            <w:r w:rsidRPr="00073E74">
              <w:rPr>
                <w:rFonts w:ascii="Times New Roman" w:eastAsia="Times New Roman" w:hAnsi="Times New Roman" w:cs="Times New Roman"/>
                <w:sz w:val="24"/>
                <w:szCs w:val="24"/>
                <w:vertAlign w:val="superscript"/>
                <w:lang w:eastAsia="lv-LV"/>
              </w:rPr>
              <w:t>1</w:t>
            </w:r>
          </w:p>
        </w:tc>
        <w:tc>
          <w:tcPr>
            <w:tcW w:w="2456" w:type="pct"/>
            <w:tcBorders>
              <w:top w:val="outset" w:sz="6" w:space="0" w:color="auto"/>
              <w:left w:val="outset" w:sz="6" w:space="0" w:color="auto"/>
              <w:bottom w:val="outset" w:sz="6" w:space="0" w:color="auto"/>
              <w:right w:val="outset" w:sz="6" w:space="0" w:color="auto"/>
            </w:tcBorders>
            <w:hideMark/>
          </w:tcPr>
          <w:p w14:paraId="720C3649"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Svins ar joniem iekrāsotos optiskajos stikla filtros</w:t>
            </w:r>
          </w:p>
        </w:tc>
        <w:tc>
          <w:tcPr>
            <w:tcW w:w="2019" w:type="pct"/>
            <w:vMerge w:val="restart"/>
            <w:tcBorders>
              <w:top w:val="outset" w:sz="6" w:space="0" w:color="auto"/>
              <w:left w:val="outset" w:sz="6" w:space="0" w:color="auto"/>
              <w:bottom w:val="outset" w:sz="6" w:space="0" w:color="auto"/>
              <w:right w:val="outset" w:sz="6" w:space="0" w:color="auto"/>
            </w:tcBorders>
            <w:hideMark/>
          </w:tcPr>
          <w:p w14:paraId="598B8BB9" w14:textId="3CED741A"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Līdz 2021. gada 21. jūlijam piemēro iekārtām, kuras atbilst šo noteikumu 2. pielikumā minētajai 1., 2., 3., 4., 5., 6., 7. un 10. iekārtu kategorijai</w:t>
            </w:r>
          </w:p>
        </w:tc>
      </w:tr>
      <w:tr w:rsidR="009F188F" w:rsidRPr="00073E74" w14:paraId="71C35562"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ACF8560"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29.</w:t>
            </w:r>
            <w:r w:rsidRPr="00073E74">
              <w:rPr>
                <w:rFonts w:ascii="Times New Roman" w:eastAsia="Times New Roman" w:hAnsi="Times New Roman" w:cs="Times New Roman"/>
                <w:sz w:val="24"/>
                <w:szCs w:val="24"/>
                <w:vertAlign w:val="superscript"/>
                <w:lang w:eastAsia="lv-LV"/>
              </w:rPr>
              <w:t>2</w:t>
            </w:r>
          </w:p>
        </w:tc>
        <w:tc>
          <w:tcPr>
            <w:tcW w:w="2456" w:type="pct"/>
            <w:tcBorders>
              <w:top w:val="outset" w:sz="6" w:space="0" w:color="auto"/>
              <w:left w:val="outset" w:sz="6" w:space="0" w:color="auto"/>
              <w:bottom w:val="outset" w:sz="6" w:space="0" w:color="auto"/>
              <w:right w:val="outset" w:sz="6" w:space="0" w:color="auto"/>
            </w:tcBorders>
            <w:hideMark/>
          </w:tcPr>
          <w:p w14:paraId="563C6EFE"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Kadmijs iniciētos optiskajos stikla filtros, izņemot šā pielikuma 47. punktā minēto lietojumu</w:t>
            </w:r>
          </w:p>
        </w:tc>
        <w:tc>
          <w:tcPr>
            <w:tcW w:w="2019" w:type="pct"/>
            <w:vMerge/>
            <w:tcBorders>
              <w:top w:val="outset" w:sz="6" w:space="0" w:color="auto"/>
              <w:left w:val="outset" w:sz="6" w:space="0" w:color="auto"/>
              <w:bottom w:val="outset" w:sz="6" w:space="0" w:color="auto"/>
              <w:right w:val="outset" w:sz="6" w:space="0" w:color="auto"/>
            </w:tcBorders>
            <w:vAlign w:val="center"/>
            <w:hideMark/>
          </w:tcPr>
          <w:p w14:paraId="677AEC2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p>
        </w:tc>
      </w:tr>
      <w:tr w:rsidR="009F188F" w:rsidRPr="00073E74" w14:paraId="7C488370"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6DAF850A"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29.</w:t>
            </w:r>
            <w:r w:rsidRPr="00073E74">
              <w:rPr>
                <w:rFonts w:ascii="Times New Roman" w:eastAsia="Times New Roman" w:hAnsi="Times New Roman" w:cs="Times New Roman"/>
                <w:sz w:val="24"/>
                <w:szCs w:val="24"/>
                <w:vertAlign w:val="superscript"/>
                <w:lang w:eastAsia="lv-LV"/>
              </w:rPr>
              <w:t>3</w:t>
            </w:r>
          </w:p>
        </w:tc>
        <w:tc>
          <w:tcPr>
            <w:tcW w:w="2456" w:type="pct"/>
            <w:tcBorders>
              <w:top w:val="outset" w:sz="6" w:space="0" w:color="auto"/>
              <w:left w:val="outset" w:sz="6" w:space="0" w:color="auto"/>
              <w:bottom w:val="outset" w:sz="6" w:space="0" w:color="auto"/>
              <w:right w:val="outset" w:sz="6" w:space="0" w:color="auto"/>
            </w:tcBorders>
            <w:hideMark/>
          </w:tcPr>
          <w:p w14:paraId="018FB4F7"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Kadmijs un svins stiklos, ko izmanto atstarošanas standartiem</w:t>
            </w:r>
          </w:p>
        </w:tc>
        <w:tc>
          <w:tcPr>
            <w:tcW w:w="2019" w:type="pct"/>
            <w:vMerge/>
            <w:tcBorders>
              <w:top w:val="outset" w:sz="6" w:space="0" w:color="auto"/>
              <w:left w:val="outset" w:sz="6" w:space="0" w:color="auto"/>
              <w:bottom w:val="outset" w:sz="6" w:space="0" w:color="auto"/>
              <w:right w:val="outset" w:sz="6" w:space="0" w:color="auto"/>
            </w:tcBorders>
            <w:vAlign w:val="center"/>
            <w:hideMark/>
          </w:tcPr>
          <w:p w14:paraId="011E239A"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p>
        </w:tc>
      </w:tr>
      <w:tr w:rsidR="00460A4D" w:rsidRPr="00073E74" w14:paraId="54EDA63A"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4E769BF"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30.</w:t>
            </w:r>
          </w:p>
        </w:tc>
        <w:tc>
          <w:tcPr>
            <w:tcW w:w="2456" w:type="pct"/>
            <w:tcBorders>
              <w:top w:val="outset" w:sz="6" w:space="0" w:color="auto"/>
              <w:left w:val="outset" w:sz="6" w:space="0" w:color="auto"/>
              <w:bottom w:val="outset" w:sz="6" w:space="0" w:color="auto"/>
              <w:right w:val="outset" w:sz="6" w:space="0" w:color="auto"/>
            </w:tcBorders>
            <w:hideMark/>
          </w:tcPr>
          <w:p w14:paraId="3CD06787"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w:t>
            </w:r>
            <w:proofErr w:type="spellStart"/>
            <w:r w:rsidRPr="00073E74">
              <w:rPr>
                <w:rFonts w:ascii="Times New Roman" w:eastAsia="Times New Roman" w:hAnsi="Times New Roman" w:cs="Times New Roman"/>
                <w:sz w:val="24"/>
                <w:szCs w:val="24"/>
                <w:lang w:eastAsia="lv-LV"/>
              </w:rPr>
              <w:t>lodmetālos</w:t>
            </w:r>
            <w:proofErr w:type="spellEnd"/>
            <w:r w:rsidRPr="00073E74">
              <w:rPr>
                <w:rFonts w:ascii="Times New Roman" w:eastAsia="Times New Roman" w:hAnsi="Times New Roman" w:cs="Times New Roman"/>
                <w:sz w:val="24"/>
                <w:szCs w:val="24"/>
                <w:lang w:eastAsia="lv-LV"/>
              </w:rPr>
              <w:t xml:space="preserve">, kas satur vairāk nekā divus elementus, tādiem kontaktkājiņu un </w:t>
            </w:r>
            <w:proofErr w:type="spellStart"/>
            <w:r w:rsidRPr="00073E74">
              <w:rPr>
                <w:rFonts w:ascii="Times New Roman" w:eastAsia="Times New Roman" w:hAnsi="Times New Roman" w:cs="Times New Roman"/>
                <w:sz w:val="24"/>
                <w:szCs w:val="24"/>
                <w:lang w:eastAsia="lv-LV"/>
              </w:rPr>
              <w:t>mikropocesoru</w:t>
            </w:r>
            <w:proofErr w:type="spellEnd"/>
            <w:r w:rsidRPr="00073E74">
              <w:rPr>
                <w:rFonts w:ascii="Times New Roman" w:eastAsia="Times New Roman" w:hAnsi="Times New Roman" w:cs="Times New Roman"/>
                <w:sz w:val="24"/>
                <w:szCs w:val="24"/>
                <w:lang w:eastAsia="lv-LV"/>
              </w:rPr>
              <w:t xml:space="preserve"> </w:t>
            </w:r>
            <w:proofErr w:type="spellStart"/>
            <w:r w:rsidRPr="00073E74">
              <w:rPr>
                <w:rFonts w:ascii="Times New Roman" w:eastAsia="Times New Roman" w:hAnsi="Times New Roman" w:cs="Times New Roman"/>
                <w:sz w:val="24"/>
                <w:szCs w:val="24"/>
                <w:lang w:eastAsia="lv-LV"/>
              </w:rPr>
              <w:t>pakotņu</w:t>
            </w:r>
            <w:proofErr w:type="spellEnd"/>
            <w:r w:rsidRPr="00073E74">
              <w:rPr>
                <w:rFonts w:ascii="Times New Roman" w:eastAsia="Times New Roman" w:hAnsi="Times New Roman" w:cs="Times New Roman"/>
                <w:sz w:val="24"/>
                <w:szCs w:val="24"/>
                <w:lang w:eastAsia="lv-LV"/>
              </w:rPr>
              <w:t xml:space="preserve"> savienojumiem, kuros svina saturs ir vairāk nekā 80 un mazāk nekā 85 masas %</w:t>
            </w:r>
          </w:p>
        </w:tc>
        <w:tc>
          <w:tcPr>
            <w:tcW w:w="2019" w:type="pct"/>
            <w:tcBorders>
              <w:top w:val="outset" w:sz="6" w:space="0" w:color="auto"/>
              <w:left w:val="outset" w:sz="6" w:space="0" w:color="auto"/>
              <w:bottom w:val="outset" w:sz="6" w:space="0" w:color="auto"/>
              <w:right w:val="outset" w:sz="6" w:space="0" w:color="auto"/>
            </w:tcBorders>
            <w:hideMark/>
          </w:tcPr>
          <w:p w14:paraId="22208727" w14:textId="1D477588"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Atļauts izmantot rezerves daļās iekārtās, kas laistas tirgū pirms 2011</w:t>
            </w:r>
            <w:r w:rsidR="00D31D69">
              <w:rPr>
                <w:rFonts w:ascii="Times New Roman" w:eastAsia="Times New Roman" w:hAnsi="Times New Roman" w:cs="Times New Roman"/>
                <w:sz w:val="24"/>
                <w:szCs w:val="24"/>
                <w:lang w:eastAsia="lv-LV"/>
              </w:rPr>
              <w:t>. gada</w:t>
            </w:r>
            <w:r w:rsidRPr="00073E74">
              <w:rPr>
                <w:rFonts w:ascii="Times New Roman" w:eastAsia="Times New Roman" w:hAnsi="Times New Roman" w:cs="Times New Roman"/>
                <w:sz w:val="24"/>
                <w:szCs w:val="24"/>
                <w:lang w:eastAsia="lv-LV"/>
              </w:rPr>
              <w:t xml:space="preserve"> 1.</w:t>
            </w:r>
            <w:r w:rsidR="00A20E18">
              <w:rPr>
                <w:rFonts w:ascii="Times New Roman" w:eastAsia="Times New Roman" w:hAnsi="Times New Roman" w:cs="Times New Roman"/>
                <w:sz w:val="24"/>
                <w:szCs w:val="24"/>
                <w:lang w:eastAsia="lv-LV"/>
              </w:rPr>
              <w:t xml:space="preserve"> </w:t>
            </w:r>
            <w:r w:rsidRPr="00073E74">
              <w:rPr>
                <w:rFonts w:ascii="Times New Roman" w:eastAsia="Times New Roman" w:hAnsi="Times New Roman" w:cs="Times New Roman"/>
                <w:sz w:val="24"/>
                <w:szCs w:val="24"/>
                <w:lang w:eastAsia="lv-LV"/>
              </w:rPr>
              <w:t>janvāra</w:t>
            </w:r>
          </w:p>
        </w:tc>
      </w:tr>
      <w:tr w:rsidR="009F188F" w:rsidRPr="00073E74" w14:paraId="5F26F3F2"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3C0EEEB7"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31.</w:t>
            </w:r>
          </w:p>
        </w:tc>
        <w:tc>
          <w:tcPr>
            <w:tcW w:w="2456" w:type="pct"/>
            <w:tcBorders>
              <w:top w:val="outset" w:sz="6" w:space="0" w:color="auto"/>
              <w:left w:val="outset" w:sz="6" w:space="0" w:color="auto"/>
              <w:bottom w:val="outset" w:sz="6" w:space="0" w:color="auto"/>
              <w:right w:val="outset" w:sz="6" w:space="0" w:color="auto"/>
            </w:tcBorders>
            <w:hideMark/>
          </w:tcPr>
          <w:p w14:paraId="23E8AEAF"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w:t>
            </w:r>
            <w:proofErr w:type="spellStart"/>
            <w:r w:rsidRPr="00073E74">
              <w:rPr>
                <w:rFonts w:ascii="Times New Roman" w:eastAsia="Times New Roman" w:hAnsi="Times New Roman" w:cs="Times New Roman"/>
                <w:sz w:val="24"/>
                <w:szCs w:val="24"/>
                <w:lang w:eastAsia="lv-LV"/>
              </w:rPr>
              <w:t>lodmetālos</w:t>
            </w:r>
            <w:proofErr w:type="spellEnd"/>
            <w:r w:rsidRPr="00073E74">
              <w:rPr>
                <w:rFonts w:ascii="Times New Roman" w:eastAsia="Times New Roman" w:hAnsi="Times New Roman" w:cs="Times New Roman"/>
                <w:sz w:val="24"/>
                <w:szCs w:val="24"/>
                <w:lang w:eastAsia="lv-LV"/>
              </w:rPr>
              <w:t xml:space="preserve"> stabilu elektrisko savienojumu izveidei starp pusvadītāja kristālu un nesēju apvērsto integrālshēmu (</w:t>
            </w:r>
            <w:proofErr w:type="spellStart"/>
            <w:r w:rsidRPr="00073E74">
              <w:rPr>
                <w:rFonts w:ascii="Times New Roman" w:eastAsia="Times New Roman" w:hAnsi="Times New Roman" w:cs="Times New Roman"/>
                <w:i/>
                <w:iCs/>
                <w:sz w:val="24"/>
                <w:szCs w:val="24"/>
                <w:lang w:eastAsia="lv-LV"/>
              </w:rPr>
              <w:t>flip-chip</w:t>
            </w:r>
            <w:proofErr w:type="spellEnd"/>
            <w:r w:rsidRPr="00073E74">
              <w:rPr>
                <w:rFonts w:ascii="Times New Roman" w:eastAsia="Times New Roman" w:hAnsi="Times New Roman" w:cs="Times New Roman"/>
                <w:sz w:val="24"/>
                <w:szCs w:val="24"/>
                <w:lang w:eastAsia="lv-LV"/>
              </w:rPr>
              <w:t xml:space="preserve">) </w:t>
            </w:r>
            <w:proofErr w:type="spellStart"/>
            <w:r w:rsidRPr="00073E74">
              <w:rPr>
                <w:rFonts w:ascii="Times New Roman" w:eastAsia="Times New Roman" w:hAnsi="Times New Roman" w:cs="Times New Roman"/>
                <w:sz w:val="24"/>
                <w:szCs w:val="24"/>
                <w:lang w:eastAsia="lv-LV"/>
              </w:rPr>
              <w:t>pakotnēs</w:t>
            </w:r>
            <w:proofErr w:type="spellEnd"/>
          </w:p>
        </w:tc>
        <w:tc>
          <w:tcPr>
            <w:tcW w:w="2019" w:type="pct"/>
            <w:tcBorders>
              <w:top w:val="outset" w:sz="6" w:space="0" w:color="auto"/>
              <w:left w:val="outset" w:sz="6" w:space="0" w:color="auto"/>
              <w:bottom w:val="outset" w:sz="6" w:space="0" w:color="auto"/>
              <w:right w:val="outset" w:sz="6" w:space="0" w:color="auto"/>
            </w:tcBorders>
            <w:hideMark/>
          </w:tcPr>
          <w:p w14:paraId="30823F00" w14:textId="1F3C1D72"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Piemēro iekārtām, kuras atbilst šo noteikumu 2. pielikumā minētajai 8., 9. un 11. iekārtu kategorijai:</w:t>
            </w:r>
          </w:p>
          <w:p w14:paraId="0FB7AB29" w14:textId="7D3BF37B"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2021. gada 21. jūlijam piemēro iekārtām, kuras atbilst šo noteikumu 2. pielikumā minētajai 8. un 9. iekārtu kategorijai, izņemot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medicīniskās ierīces un rūpnieciskos monitoringa un kontroles instrumentus;</w:t>
            </w:r>
          </w:p>
          <w:p w14:paraId="142DF44D" w14:textId="73D7C47E"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2023. gada 21. jūlijam piemēro šo noteikumu 2. pielikumā minētajā 8. iekārtu kategorijā iekļautajām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medicīniskajām ierīcēm;</w:t>
            </w:r>
          </w:p>
          <w:p w14:paraId="4201EE7C" w14:textId="2100CCC5"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2024. gada 21. jūlijam piemēro šo noteikumu 2. pielikumā minētajā 9. iekārtu kategorijā iekļautajiem rūpnieciskajiem monitoringa un kontroles instrumentiem un iekārtām, kuras atbilst šo noteikumu 2. pielikumā minētajai 11. iekārtu kategorijai</w:t>
            </w:r>
          </w:p>
        </w:tc>
      </w:tr>
      <w:tr w:rsidR="009F188F" w:rsidRPr="00073E74" w14:paraId="4E632909"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74697024"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31.</w:t>
            </w:r>
            <w:r w:rsidRPr="00073E74">
              <w:rPr>
                <w:rFonts w:ascii="Times New Roman" w:eastAsia="Times New Roman" w:hAnsi="Times New Roman" w:cs="Times New Roman"/>
                <w:sz w:val="24"/>
                <w:szCs w:val="24"/>
                <w:vertAlign w:val="superscript"/>
                <w:lang w:eastAsia="lv-LV"/>
              </w:rPr>
              <w:t>1</w:t>
            </w:r>
          </w:p>
        </w:tc>
        <w:tc>
          <w:tcPr>
            <w:tcW w:w="2456" w:type="pct"/>
            <w:tcBorders>
              <w:top w:val="outset" w:sz="6" w:space="0" w:color="auto"/>
              <w:left w:val="outset" w:sz="6" w:space="0" w:color="auto"/>
              <w:bottom w:val="outset" w:sz="6" w:space="0" w:color="auto"/>
              <w:right w:val="outset" w:sz="6" w:space="0" w:color="auto"/>
            </w:tcBorders>
            <w:hideMark/>
          </w:tcPr>
          <w:p w14:paraId="0BFFFE22"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w:t>
            </w:r>
            <w:proofErr w:type="spellStart"/>
            <w:r w:rsidRPr="00073E74">
              <w:rPr>
                <w:rFonts w:ascii="Times New Roman" w:eastAsia="Times New Roman" w:hAnsi="Times New Roman" w:cs="Times New Roman"/>
                <w:sz w:val="24"/>
                <w:szCs w:val="24"/>
                <w:lang w:eastAsia="lv-LV"/>
              </w:rPr>
              <w:t>lodmetālos</w:t>
            </w:r>
            <w:proofErr w:type="spellEnd"/>
            <w:r w:rsidRPr="00073E74">
              <w:rPr>
                <w:rFonts w:ascii="Times New Roman" w:eastAsia="Times New Roman" w:hAnsi="Times New Roman" w:cs="Times New Roman"/>
                <w:sz w:val="24"/>
                <w:szCs w:val="24"/>
                <w:lang w:eastAsia="lv-LV"/>
              </w:rPr>
              <w:t xml:space="preserve"> stabilu elektrisko savienojumu izveidei starp pusvadītāja kristālu un nesēju apvērsto integrālshēmu (</w:t>
            </w:r>
            <w:proofErr w:type="spellStart"/>
            <w:r w:rsidRPr="00073E74">
              <w:rPr>
                <w:rFonts w:ascii="Times New Roman" w:eastAsia="Times New Roman" w:hAnsi="Times New Roman" w:cs="Times New Roman"/>
                <w:i/>
                <w:iCs/>
                <w:sz w:val="24"/>
                <w:szCs w:val="24"/>
                <w:lang w:eastAsia="lv-LV"/>
              </w:rPr>
              <w:t>flip-chip</w:t>
            </w:r>
            <w:proofErr w:type="spellEnd"/>
            <w:r w:rsidRPr="00073E74">
              <w:rPr>
                <w:rFonts w:ascii="Times New Roman" w:eastAsia="Times New Roman" w:hAnsi="Times New Roman" w:cs="Times New Roman"/>
                <w:sz w:val="24"/>
                <w:szCs w:val="24"/>
                <w:lang w:eastAsia="lv-LV"/>
              </w:rPr>
              <w:t xml:space="preserve">) </w:t>
            </w:r>
            <w:proofErr w:type="spellStart"/>
            <w:r w:rsidRPr="00073E74">
              <w:rPr>
                <w:rFonts w:ascii="Times New Roman" w:eastAsia="Times New Roman" w:hAnsi="Times New Roman" w:cs="Times New Roman"/>
                <w:sz w:val="24"/>
                <w:szCs w:val="24"/>
                <w:lang w:eastAsia="lv-LV"/>
              </w:rPr>
              <w:t>pakotnēs</w:t>
            </w:r>
            <w:proofErr w:type="spellEnd"/>
            <w:r w:rsidRPr="00073E74">
              <w:rPr>
                <w:rFonts w:ascii="Times New Roman" w:eastAsia="Times New Roman" w:hAnsi="Times New Roman" w:cs="Times New Roman"/>
                <w:sz w:val="24"/>
                <w:szCs w:val="24"/>
                <w:lang w:eastAsia="lv-LV"/>
              </w:rPr>
              <w:t>, ja ir izpildīts vismaz viens no šādiem kritērijiem:</w:t>
            </w:r>
          </w:p>
          <w:p w14:paraId="76C504F0"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a) pusvadītāju tehnoloģiskā norma ir vismaz 90 </w:t>
            </w:r>
            <w:proofErr w:type="spellStart"/>
            <w:r w:rsidRPr="00073E74">
              <w:rPr>
                <w:rFonts w:ascii="Times New Roman" w:eastAsia="Times New Roman" w:hAnsi="Times New Roman" w:cs="Times New Roman"/>
                <w:sz w:val="24"/>
                <w:szCs w:val="24"/>
                <w:lang w:eastAsia="lv-LV"/>
              </w:rPr>
              <w:t>nm</w:t>
            </w:r>
            <w:proofErr w:type="spellEnd"/>
            <w:r w:rsidRPr="00073E74">
              <w:rPr>
                <w:rFonts w:ascii="Times New Roman" w:eastAsia="Times New Roman" w:hAnsi="Times New Roman" w:cs="Times New Roman"/>
                <w:sz w:val="24"/>
                <w:szCs w:val="24"/>
                <w:lang w:eastAsia="lv-LV"/>
              </w:rPr>
              <w:t>;</w:t>
            </w:r>
          </w:p>
          <w:p w14:paraId="7F5B59EE"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b) viena kristāla izmērs pie jebkuras pusvadītāju tehnoloģiskās normas ir vismaz 300 mm</w:t>
            </w:r>
            <w:r w:rsidRPr="00073E74">
              <w:rPr>
                <w:rFonts w:ascii="Times New Roman" w:eastAsia="Times New Roman" w:hAnsi="Times New Roman" w:cs="Times New Roman"/>
                <w:sz w:val="24"/>
                <w:szCs w:val="24"/>
                <w:vertAlign w:val="superscript"/>
                <w:lang w:eastAsia="lv-LV"/>
              </w:rPr>
              <w:t>2</w:t>
            </w:r>
            <w:r w:rsidRPr="00073E74">
              <w:rPr>
                <w:rFonts w:ascii="Times New Roman" w:eastAsia="Times New Roman" w:hAnsi="Times New Roman" w:cs="Times New Roman"/>
                <w:sz w:val="24"/>
                <w:szCs w:val="24"/>
                <w:lang w:eastAsia="lv-LV"/>
              </w:rPr>
              <w:t>;</w:t>
            </w:r>
          </w:p>
          <w:p w14:paraId="6E95EB48"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c) grēdoto kristālu </w:t>
            </w:r>
            <w:proofErr w:type="spellStart"/>
            <w:r w:rsidRPr="00073E74">
              <w:rPr>
                <w:rFonts w:ascii="Times New Roman" w:eastAsia="Times New Roman" w:hAnsi="Times New Roman" w:cs="Times New Roman"/>
                <w:sz w:val="24"/>
                <w:szCs w:val="24"/>
                <w:lang w:eastAsia="lv-LV"/>
              </w:rPr>
              <w:t>pakotnēs</w:t>
            </w:r>
            <w:proofErr w:type="spellEnd"/>
            <w:r w:rsidRPr="00073E74">
              <w:rPr>
                <w:rFonts w:ascii="Times New Roman" w:eastAsia="Times New Roman" w:hAnsi="Times New Roman" w:cs="Times New Roman"/>
                <w:sz w:val="24"/>
                <w:szCs w:val="24"/>
                <w:lang w:eastAsia="lv-LV"/>
              </w:rPr>
              <w:t xml:space="preserve"> kristāla izmērs ir vismaz 300 mm</w:t>
            </w:r>
            <w:r w:rsidRPr="00073E74">
              <w:rPr>
                <w:rFonts w:ascii="Times New Roman" w:eastAsia="Times New Roman" w:hAnsi="Times New Roman" w:cs="Times New Roman"/>
                <w:sz w:val="24"/>
                <w:szCs w:val="24"/>
                <w:vertAlign w:val="superscript"/>
                <w:lang w:eastAsia="lv-LV"/>
              </w:rPr>
              <w:t>2</w:t>
            </w:r>
            <w:r w:rsidRPr="00073E74">
              <w:rPr>
                <w:rFonts w:ascii="Times New Roman" w:eastAsia="Times New Roman" w:hAnsi="Times New Roman" w:cs="Times New Roman"/>
                <w:sz w:val="24"/>
                <w:szCs w:val="24"/>
                <w:lang w:eastAsia="lv-LV"/>
              </w:rPr>
              <w:t xml:space="preserve"> vai silikona </w:t>
            </w:r>
            <w:proofErr w:type="spellStart"/>
            <w:r w:rsidRPr="00073E74">
              <w:rPr>
                <w:rFonts w:ascii="Times New Roman" w:eastAsia="Times New Roman" w:hAnsi="Times New Roman" w:cs="Times New Roman"/>
                <w:sz w:val="24"/>
                <w:szCs w:val="24"/>
                <w:lang w:eastAsia="lv-LV"/>
              </w:rPr>
              <w:t>interpozeru</w:t>
            </w:r>
            <w:proofErr w:type="spellEnd"/>
            <w:r w:rsidRPr="00073E74">
              <w:rPr>
                <w:rFonts w:ascii="Times New Roman" w:eastAsia="Times New Roman" w:hAnsi="Times New Roman" w:cs="Times New Roman"/>
                <w:sz w:val="24"/>
                <w:szCs w:val="24"/>
                <w:lang w:eastAsia="lv-LV"/>
              </w:rPr>
              <w:t xml:space="preserve"> izmērs ir vismaz 300 mm</w:t>
            </w:r>
            <w:r w:rsidRPr="00073E74">
              <w:rPr>
                <w:rFonts w:ascii="Times New Roman" w:eastAsia="Times New Roman" w:hAnsi="Times New Roman" w:cs="Times New Roman"/>
                <w:sz w:val="24"/>
                <w:szCs w:val="24"/>
                <w:vertAlign w:val="superscript"/>
                <w:lang w:eastAsia="lv-LV"/>
              </w:rPr>
              <w:t>2</w:t>
            </w:r>
          </w:p>
        </w:tc>
        <w:tc>
          <w:tcPr>
            <w:tcW w:w="2019" w:type="pct"/>
            <w:tcBorders>
              <w:top w:val="outset" w:sz="6" w:space="0" w:color="auto"/>
              <w:left w:val="outset" w:sz="6" w:space="0" w:color="auto"/>
              <w:bottom w:val="outset" w:sz="6" w:space="0" w:color="auto"/>
              <w:right w:val="outset" w:sz="6" w:space="0" w:color="auto"/>
            </w:tcBorders>
            <w:hideMark/>
          </w:tcPr>
          <w:p w14:paraId="087011AF" w14:textId="2EE3AA5E"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Līdz 2021. gada 21. jūlijam piemēro iekārtām, kuras atbilst šo noteikumu 2. pielikumā minētajai 1., 2., 3., 4., 5., 6., 7. un 10. iekārtu kategorijai</w:t>
            </w:r>
          </w:p>
        </w:tc>
      </w:tr>
      <w:tr w:rsidR="00460A4D" w:rsidRPr="00073E74" w14:paraId="2C80101D"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4D2A1C87"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32.</w:t>
            </w:r>
          </w:p>
        </w:tc>
        <w:tc>
          <w:tcPr>
            <w:tcW w:w="2456" w:type="pct"/>
            <w:tcBorders>
              <w:top w:val="outset" w:sz="6" w:space="0" w:color="auto"/>
              <w:left w:val="outset" w:sz="6" w:space="0" w:color="auto"/>
              <w:bottom w:val="outset" w:sz="6" w:space="0" w:color="auto"/>
              <w:right w:val="outset" w:sz="6" w:space="0" w:color="auto"/>
            </w:tcBorders>
            <w:hideMark/>
          </w:tcPr>
          <w:p w14:paraId="63955436"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Svins taisnās kvēlspuldžu caurulēs ar silikāta pārklājumu</w:t>
            </w:r>
          </w:p>
        </w:tc>
        <w:tc>
          <w:tcPr>
            <w:tcW w:w="2019" w:type="pct"/>
            <w:tcBorders>
              <w:top w:val="outset" w:sz="6" w:space="0" w:color="auto"/>
              <w:left w:val="outset" w:sz="6" w:space="0" w:color="auto"/>
              <w:bottom w:val="outset" w:sz="6" w:space="0" w:color="auto"/>
              <w:right w:val="outset" w:sz="6" w:space="0" w:color="auto"/>
            </w:tcBorders>
            <w:hideMark/>
          </w:tcPr>
          <w:p w14:paraId="72CC8E68" w14:textId="5974A8FD"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Spēkā līdz 2013</w:t>
            </w:r>
            <w:r w:rsidR="00D31D69">
              <w:rPr>
                <w:rFonts w:ascii="Times New Roman" w:eastAsia="Times New Roman" w:hAnsi="Times New Roman" w:cs="Times New Roman"/>
                <w:sz w:val="24"/>
                <w:szCs w:val="24"/>
                <w:lang w:eastAsia="lv-LV"/>
              </w:rPr>
              <w:t>. gada</w:t>
            </w:r>
            <w:r w:rsidRPr="00073E74">
              <w:rPr>
                <w:rFonts w:ascii="Times New Roman" w:eastAsia="Times New Roman" w:hAnsi="Times New Roman" w:cs="Times New Roman"/>
                <w:sz w:val="24"/>
                <w:szCs w:val="24"/>
                <w:lang w:eastAsia="lv-LV"/>
              </w:rPr>
              <w:t xml:space="preserve"> 1.</w:t>
            </w:r>
            <w:r w:rsidR="00A20E18">
              <w:rPr>
                <w:rFonts w:ascii="Times New Roman" w:eastAsia="Times New Roman" w:hAnsi="Times New Roman" w:cs="Times New Roman"/>
                <w:sz w:val="24"/>
                <w:szCs w:val="24"/>
                <w:lang w:eastAsia="lv-LV"/>
              </w:rPr>
              <w:t xml:space="preserve"> </w:t>
            </w:r>
            <w:r w:rsidRPr="00073E74">
              <w:rPr>
                <w:rFonts w:ascii="Times New Roman" w:eastAsia="Times New Roman" w:hAnsi="Times New Roman" w:cs="Times New Roman"/>
                <w:sz w:val="24"/>
                <w:szCs w:val="24"/>
                <w:lang w:eastAsia="lv-LV"/>
              </w:rPr>
              <w:t>septembrim</w:t>
            </w:r>
          </w:p>
        </w:tc>
      </w:tr>
      <w:tr w:rsidR="00460A4D" w:rsidRPr="00073E74" w14:paraId="05BDF65F"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47F6E467"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33.</w:t>
            </w:r>
          </w:p>
        </w:tc>
        <w:tc>
          <w:tcPr>
            <w:tcW w:w="2456" w:type="pct"/>
            <w:tcBorders>
              <w:top w:val="outset" w:sz="6" w:space="0" w:color="auto"/>
              <w:left w:val="outset" w:sz="6" w:space="0" w:color="auto"/>
              <w:bottom w:val="outset" w:sz="6" w:space="0" w:color="auto"/>
              <w:right w:val="outset" w:sz="6" w:space="0" w:color="auto"/>
            </w:tcBorders>
            <w:hideMark/>
          </w:tcPr>
          <w:p w14:paraId="65A52246"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Svina </w:t>
            </w:r>
            <w:proofErr w:type="spellStart"/>
            <w:r w:rsidRPr="00073E74">
              <w:rPr>
                <w:rFonts w:ascii="Times New Roman" w:eastAsia="Times New Roman" w:hAnsi="Times New Roman" w:cs="Times New Roman"/>
                <w:sz w:val="24"/>
                <w:szCs w:val="24"/>
                <w:lang w:eastAsia="lv-LV"/>
              </w:rPr>
              <w:t>halogenīds</w:t>
            </w:r>
            <w:proofErr w:type="spellEnd"/>
            <w:r w:rsidRPr="00073E74">
              <w:rPr>
                <w:rFonts w:ascii="Times New Roman" w:eastAsia="Times New Roman" w:hAnsi="Times New Roman" w:cs="Times New Roman"/>
                <w:sz w:val="24"/>
                <w:szCs w:val="24"/>
                <w:lang w:eastAsia="lv-LV"/>
              </w:rPr>
              <w:t xml:space="preserve"> kā izstarotājs augstas intensitātes gāzizlādes (HID) spuldzēs, ko izmanto profesionālajā </w:t>
            </w:r>
            <w:proofErr w:type="spellStart"/>
            <w:r w:rsidRPr="00073E74">
              <w:rPr>
                <w:rFonts w:ascii="Times New Roman" w:eastAsia="Times New Roman" w:hAnsi="Times New Roman" w:cs="Times New Roman"/>
                <w:sz w:val="24"/>
                <w:szCs w:val="24"/>
                <w:lang w:eastAsia="lv-LV"/>
              </w:rPr>
              <w:t>reprogrāfijā</w:t>
            </w:r>
            <w:proofErr w:type="spellEnd"/>
          </w:p>
        </w:tc>
        <w:tc>
          <w:tcPr>
            <w:tcW w:w="2019" w:type="pct"/>
            <w:tcBorders>
              <w:top w:val="outset" w:sz="6" w:space="0" w:color="auto"/>
              <w:left w:val="outset" w:sz="6" w:space="0" w:color="auto"/>
              <w:bottom w:val="outset" w:sz="6" w:space="0" w:color="auto"/>
              <w:right w:val="outset" w:sz="6" w:space="0" w:color="auto"/>
            </w:tcBorders>
            <w:hideMark/>
          </w:tcPr>
          <w:p w14:paraId="0B20D5F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w:t>
            </w:r>
          </w:p>
        </w:tc>
      </w:tr>
      <w:tr w:rsidR="009F188F" w:rsidRPr="00073E74" w14:paraId="20F951E8"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63A15B79"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34.</w:t>
            </w:r>
          </w:p>
        </w:tc>
        <w:tc>
          <w:tcPr>
            <w:tcW w:w="2456" w:type="pct"/>
            <w:tcBorders>
              <w:top w:val="outset" w:sz="6" w:space="0" w:color="auto"/>
              <w:left w:val="outset" w:sz="6" w:space="0" w:color="auto"/>
              <w:bottom w:val="outset" w:sz="6" w:space="0" w:color="auto"/>
              <w:right w:val="outset" w:sz="6" w:space="0" w:color="auto"/>
            </w:tcBorders>
            <w:hideMark/>
          </w:tcPr>
          <w:p w14:paraId="403F1D4E"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kā </w:t>
            </w:r>
            <w:proofErr w:type="spellStart"/>
            <w:r w:rsidRPr="00073E74">
              <w:rPr>
                <w:rFonts w:ascii="Times New Roman" w:eastAsia="Times New Roman" w:hAnsi="Times New Roman" w:cs="Times New Roman"/>
                <w:sz w:val="24"/>
                <w:szCs w:val="24"/>
                <w:lang w:eastAsia="lv-LV"/>
              </w:rPr>
              <w:t>luminiscentā</w:t>
            </w:r>
            <w:proofErr w:type="spellEnd"/>
            <w:r w:rsidRPr="00073E74">
              <w:rPr>
                <w:rFonts w:ascii="Times New Roman" w:eastAsia="Times New Roman" w:hAnsi="Times New Roman" w:cs="Times New Roman"/>
                <w:sz w:val="24"/>
                <w:szCs w:val="24"/>
                <w:lang w:eastAsia="lv-LV"/>
              </w:rPr>
              <w:t xml:space="preserve"> pulvera </w:t>
            </w:r>
            <w:proofErr w:type="spellStart"/>
            <w:r w:rsidRPr="00073E74">
              <w:rPr>
                <w:rFonts w:ascii="Times New Roman" w:eastAsia="Times New Roman" w:hAnsi="Times New Roman" w:cs="Times New Roman"/>
                <w:sz w:val="24"/>
                <w:szCs w:val="24"/>
                <w:lang w:eastAsia="lv-LV"/>
              </w:rPr>
              <w:t>aktivators</w:t>
            </w:r>
            <w:proofErr w:type="spellEnd"/>
            <w:r w:rsidRPr="00073E74">
              <w:rPr>
                <w:rFonts w:ascii="Times New Roman" w:eastAsia="Times New Roman" w:hAnsi="Times New Roman" w:cs="Times New Roman"/>
                <w:sz w:val="24"/>
                <w:szCs w:val="24"/>
                <w:lang w:eastAsia="lv-LV"/>
              </w:rPr>
              <w:t xml:space="preserve"> (svins ne vairāk kā 1 % masas) gāzizlādes spuldzēs, ja tās izmanto kā sauļošanās lampas, kurās ir tādi </w:t>
            </w:r>
            <w:proofErr w:type="spellStart"/>
            <w:r w:rsidRPr="00073E74">
              <w:rPr>
                <w:rFonts w:ascii="Times New Roman" w:eastAsia="Times New Roman" w:hAnsi="Times New Roman" w:cs="Times New Roman"/>
                <w:sz w:val="24"/>
                <w:szCs w:val="24"/>
                <w:lang w:eastAsia="lv-LV"/>
              </w:rPr>
              <w:t>luminofori</w:t>
            </w:r>
            <w:proofErr w:type="spellEnd"/>
            <w:r w:rsidRPr="00073E74">
              <w:rPr>
                <w:rFonts w:ascii="Times New Roman" w:eastAsia="Times New Roman" w:hAnsi="Times New Roman" w:cs="Times New Roman"/>
                <w:sz w:val="24"/>
                <w:szCs w:val="24"/>
                <w:lang w:eastAsia="lv-LV"/>
              </w:rPr>
              <w:t xml:space="preserve"> kā BSP (BaSi</w:t>
            </w:r>
            <w:r w:rsidRPr="00073E74">
              <w:rPr>
                <w:rFonts w:ascii="Times New Roman" w:eastAsia="Times New Roman" w:hAnsi="Times New Roman" w:cs="Times New Roman"/>
                <w:sz w:val="24"/>
                <w:szCs w:val="24"/>
                <w:vertAlign w:val="subscript"/>
                <w:lang w:eastAsia="lv-LV"/>
              </w:rPr>
              <w:t>2</w:t>
            </w:r>
            <w:r w:rsidRPr="00073E74">
              <w:rPr>
                <w:rFonts w:ascii="Times New Roman" w:eastAsia="Times New Roman" w:hAnsi="Times New Roman" w:cs="Times New Roman"/>
                <w:sz w:val="24"/>
                <w:szCs w:val="24"/>
                <w:lang w:eastAsia="lv-LV"/>
              </w:rPr>
              <w:t>O</w:t>
            </w:r>
            <w:r w:rsidRPr="00073E74">
              <w:rPr>
                <w:rFonts w:ascii="Times New Roman" w:eastAsia="Times New Roman" w:hAnsi="Times New Roman" w:cs="Times New Roman"/>
                <w:sz w:val="24"/>
                <w:szCs w:val="24"/>
                <w:vertAlign w:val="subscript"/>
                <w:lang w:eastAsia="lv-LV"/>
              </w:rPr>
              <w:t>5</w:t>
            </w:r>
            <w:r w:rsidRPr="00073E74">
              <w:rPr>
                <w:rFonts w:ascii="Times New Roman" w:eastAsia="Times New Roman" w:hAnsi="Times New Roman" w:cs="Times New Roman"/>
                <w:sz w:val="24"/>
                <w:szCs w:val="24"/>
                <w:lang w:eastAsia="lv-LV"/>
              </w:rPr>
              <w:t>:Pb)</w:t>
            </w:r>
          </w:p>
        </w:tc>
        <w:tc>
          <w:tcPr>
            <w:tcW w:w="2019" w:type="pct"/>
            <w:tcBorders>
              <w:top w:val="outset" w:sz="6" w:space="0" w:color="auto"/>
              <w:left w:val="outset" w:sz="6" w:space="0" w:color="auto"/>
              <w:bottom w:val="outset" w:sz="6" w:space="0" w:color="auto"/>
              <w:right w:val="outset" w:sz="6" w:space="0" w:color="auto"/>
            </w:tcBorders>
            <w:hideMark/>
          </w:tcPr>
          <w:p w14:paraId="505405D6" w14:textId="28DD5C86"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2021. gada 21. jūlijam piemēro iekārtām, kuras atbilst šo noteikumu 2. pielikumā minētajai 1., 2., 3., 4., 5., 6., 7. un 10. iekārtu kategorijai.</w:t>
            </w:r>
          </w:p>
          <w:p w14:paraId="4270CE0A"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2021. gada 21. jūlijam piemēro iekārtām, kuras atbilst šo noteikumu </w:t>
            </w:r>
            <w:hyperlink r:id="rId7" w:anchor="piel2" w:history="1">
              <w:r w:rsidRPr="00073E74">
                <w:rPr>
                  <w:rFonts w:ascii="Times New Roman" w:eastAsia="Times New Roman" w:hAnsi="Times New Roman" w:cs="Times New Roman"/>
                  <w:sz w:val="24"/>
                  <w:szCs w:val="24"/>
                  <w:lang w:eastAsia="lv-LV"/>
                </w:rPr>
                <w:t>2.</w:t>
              </w:r>
            </w:hyperlink>
            <w:r w:rsidRPr="00073E74">
              <w:rPr>
                <w:rFonts w:ascii="Times New Roman" w:eastAsia="Times New Roman" w:hAnsi="Times New Roman" w:cs="Times New Roman"/>
                <w:sz w:val="24"/>
                <w:szCs w:val="24"/>
                <w:lang w:eastAsia="lv-LV"/>
              </w:rPr>
              <w:t xml:space="preserve"> pielikumā minētajai 8. un 9. iekārtu kategorijai, izņemot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medicīniskās ierīces un rūpnieciskos monitoringa un kontroles instrumentus.</w:t>
            </w:r>
          </w:p>
          <w:p w14:paraId="7C9D33AA"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2023. gada 21. jūlijam piemēro šo noteikumu </w:t>
            </w:r>
            <w:hyperlink r:id="rId8" w:anchor="piel2" w:history="1">
              <w:r w:rsidRPr="00073E74">
                <w:rPr>
                  <w:rFonts w:ascii="Times New Roman" w:eastAsia="Times New Roman" w:hAnsi="Times New Roman" w:cs="Times New Roman"/>
                  <w:sz w:val="24"/>
                  <w:szCs w:val="24"/>
                  <w:lang w:eastAsia="lv-LV"/>
                </w:rPr>
                <w:t>2.</w:t>
              </w:r>
            </w:hyperlink>
            <w:r w:rsidRPr="00073E74">
              <w:rPr>
                <w:rFonts w:ascii="Times New Roman" w:eastAsia="Times New Roman" w:hAnsi="Times New Roman" w:cs="Times New Roman"/>
                <w:sz w:val="24"/>
                <w:szCs w:val="24"/>
                <w:lang w:eastAsia="lv-LV"/>
              </w:rPr>
              <w:t xml:space="preserve"> pielikumā minētajā 8. iekārtu kategorijā iekļautajām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medicīniskajām ierīcēm.</w:t>
            </w:r>
          </w:p>
          <w:p w14:paraId="35D3FF63"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2024. gada 21. jūlijam piemēro šo noteikumu </w:t>
            </w:r>
            <w:hyperlink r:id="rId9" w:anchor="piel2" w:history="1">
              <w:r w:rsidRPr="00073E74">
                <w:rPr>
                  <w:rFonts w:ascii="Times New Roman" w:eastAsia="Times New Roman" w:hAnsi="Times New Roman" w:cs="Times New Roman"/>
                  <w:sz w:val="24"/>
                  <w:szCs w:val="24"/>
                  <w:lang w:eastAsia="lv-LV"/>
                </w:rPr>
                <w:t>2.</w:t>
              </w:r>
            </w:hyperlink>
            <w:r w:rsidRPr="00073E74">
              <w:rPr>
                <w:rFonts w:ascii="Times New Roman" w:eastAsia="Times New Roman" w:hAnsi="Times New Roman" w:cs="Times New Roman"/>
                <w:sz w:val="24"/>
                <w:szCs w:val="24"/>
                <w:lang w:eastAsia="lv-LV"/>
              </w:rPr>
              <w:t xml:space="preserve"> pielikumā minētajā 9. iekārtu kategorijā iekļautajiem rūpnieciskajiem monitoringa un kontroles instrumentiem un iekārtām, kuras atbilst šo noteikumu </w:t>
            </w:r>
            <w:hyperlink r:id="rId10" w:anchor="piel2" w:history="1">
              <w:r w:rsidRPr="00073E74">
                <w:rPr>
                  <w:rFonts w:ascii="Times New Roman" w:eastAsia="Times New Roman" w:hAnsi="Times New Roman" w:cs="Times New Roman"/>
                  <w:sz w:val="24"/>
                  <w:szCs w:val="24"/>
                  <w:lang w:eastAsia="lv-LV"/>
                </w:rPr>
                <w:t>2.</w:t>
              </w:r>
            </w:hyperlink>
            <w:r w:rsidRPr="00073E74">
              <w:rPr>
                <w:rFonts w:ascii="Times New Roman" w:eastAsia="Times New Roman" w:hAnsi="Times New Roman" w:cs="Times New Roman"/>
                <w:sz w:val="24"/>
                <w:szCs w:val="24"/>
                <w:lang w:eastAsia="lv-LV"/>
              </w:rPr>
              <w:t> pielikumā minētajai 11. iekārtu kategorijai</w:t>
            </w:r>
          </w:p>
        </w:tc>
      </w:tr>
      <w:tr w:rsidR="009F188F" w:rsidRPr="00073E74" w14:paraId="1D67B274"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17C7FC10"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34.</w:t>
            </w:r>
            <w:r w:rsidRPr="00073E74">
              <w:rPr>
                <w:rFonts w:ascii="Times New Roman" w:eastAsia="Times New Roman" w:hAnsi="Times New Roman" w:cs="Times New Roman"/>
                <w:sz w:val="24"/>
                <w:szCs w:val="24"/>
                <w:vertAlign w:val="superscript"/>
                <w:lang w:eastAsia="lv-LV"/>
              </w:rPr>
              <w:t>1</w:t>
            </w:r>
          </w:p>
        </w:tc>
        <w:tc>
          <w:tcPr>
            <w:tcW w:w="2456" w:type="pct"/>
            <w:tcBorders>
              <w:top w:val="outset" w:sz="6" w:space="0" w:color="auto"/>
              <w:left w:val="outset" w:sz="6" w:space="0" w:color="auto"/>
              <w:bottom w:val="outset" w:sz="6" w:space="0" w:color="auto"/>
              <w:right w:val="outset" w:sz="6" w:space="0" w:color="auto"/>
            </w:tcBorders>
            <w:hideMark/>
          </w:tcPr>
          <w:p w14:paraId="6E1DAFE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kā </w:t>
            </w:r>
            <w:proofErr w:type="spellStart"/>
            <w:r w:rsidRPr="00073E74">
              <w:rPr>
                <w:rFonts w:ascii="Times New Roman" w:eastAsia="Times New Roman" w:hAnsi="Times New Roman" w:cs="Times New Roman"/>
                <w:sz w:val="24"/>
                <w:szCs w:val="24"/>
                <w:lang w:eastAsia="lv-LV"/>
              </w:rPr>
              <w:t>luminiscentā</w:t>
            </w:r>
            <w:proofErr w:type="spellEnd"/>
            <w:r w:rsidRPr="00073E74">
              <w:rPr>
                <w:rFonts w:ascii="Times New Roman" w:eastAsia="Times New Roman" w:hAnsi="Times New Roman" w:cs="Times New Roman"/>
                <w:sz w:val="24"/>
                <w:szCs w:val="24"/>
                <w:lang w:eastAsia="lv-LV"/>
              </w:rPr>
              <w:t xml:space="preserve"> pulvera </w:t>
            </w:r>
            <w:proofErr w:type="spellStart"/>
            <w:r w:rsidRPr="00073E74">
              <w:rPr>
                <w:rFonts w:ascii="Times New Roman" w:eastAsia="Times New Roman" w:hAnsi="Times New Roman" w:cs="Times New Roman"/>
                <w:sz w:val="24"/>
                <w:szCs w:val="24"/>
                <w:lang w:eastAsia="lv-LV"/>
              </w:rPr>
              <w:t>aktivators</w:t>
            </w:r>
            <w:proofErr w:type="spellEnd"/>
            <w:r w:rsidRPr="00073E74">
              <w:rPr>
                <w:rFonts w:ascii="Times New Roman" w:eastAsia="Times New Roman" w:hAnsi="Times New Roman" w:cs="Times New Roman"/>
                <w:sz w:val="24"/>
                <w:szCs w:val="24"/>
                <w:lang w:eastAsia="lv-LV"/>
              </w:rPr>
              <w:t xml:space="preserve"> (svins ne vairāk kā 1 % masas) gāzizlādes spuldzēs, kurās ir tādi </w:t>
            </w:r>
            <w:proofErr w:type="spellStart"/>
            <w:r w:rsidRPr="00073E74">
              <w:rPr>
                <w:rFonts w:ascii="Times New Roman" w:eastAsia="Times New Roman" w:hAnsi="Times New Roman" w:cs="Times New Roman"/>
                <w:sz w:val="24"/>
                <w:szCs w:val="24"/>
                <w:lang w:eastAsia="lv-LV"/>
              </w:rPr>
              <w:t>luminofori</w:t>
            </w:r>
            <w:proofErr w:type="spellEnd"/>
            <w:r w:rsidRPr="00073E74">
              <w:rPr>
                <w:rFonts w:ascii="Times New Roman" w:eastAsia="Times New Roman" w:hAnsi="Times New Roman" w:cs="Times New Roman"/>
                <w:sz w:val="24"/>
                <w:szCs w:val="24"/>
                <w:lang w:eastAsia="lv-LV"/>
              </w:rPr>
              <w:t xml:space="preserve"> kā BSP (BaSi</w:t>
            </w:r>
            <w:r w:rsidRPr="00073E74">
              <w:rPr>
                <w:rFonts w:ascii="Times New Roman" w:eastAsia="Times New Roman" w:hAnsi="Times New Roman" w:cs="Times New Roman"/>
                <w:sz w:val="24"/>
                <w:szCs w:val="24"/>
                <w:vertAlign w:val="subscript"/>
                <w:lang w:eastAsia="lv-LV"/>
              </w:rPr>
              <w:t>2</w:t>
            </w:r>
            <w:r w:rsidRPr="00073E74">
              <w:rPr>
                <w:rFonts w:ascii="Times New Roman" w:eastAsia="Times New Roman" w:hAnsi="Times New Roman" w:cs="Times New Roman"/>
                <w:sz w:val="24"/>
                <w:szCs w:val="24"/>
                <w:lang w:eastAsia="lv-LV"/>
              </w:rPr>
              <w:t>O</w:t>
            </w:r>
            <w:r w:rsidRPr="00073E74">
              <w:rPr>
                <w:rFonts w:ascii="Times New Roman" w:eastAsia="Times New Roman" w:hAnsi="Times New Roman" w:cs="Times New Roman"/>
                <w:sz w:val="24"/>
                <w:szCs w:val="24"/>
                <w:vertAlign w:val="subscript"/>
                <w:lang w:eastAsia="lv-LV"/>
              </w:rPr>
              <w:t>5</w:t>
            </w:r>
            <w:r w:rsidRPr="00073E74">
              <w:rPr>
                <w:rFonts w:ascii="Times New Roman" w:eastAsia="Times New Roman" w:hAnsi="Times New Roman" w:cs="Times New Roman"/>
                <w:sz w:val="24"/>
                <w:szCs w:val="24"/>
                <w:lang w:eastAsia="lv-LV"/>
              </w:rPr>
              <w:t xml:space="preserve">:Pb), ja šīs spuldzes izmanto medicīniskās </w:t>
            </w:r>
            <w:proofErr w:type="spellStart"/>
            <w:r w:rsidRPr="00073E74">
              <w:rPr>
                <w:rFonts w:ascii="Times New Roman" w:eastAsia="Times New Roman" w:hAnsi="Times New Roman" w:cs="Times New Roman"/>
                <w:sz w:val="24"/>
                <w:szCs w:val="24"/>
                <w:lang w:eastAsia="lv-LV"/>
              </w:rPr>
              <w:t>fototerapijas</w:t>
            </w:r>
            <w:proofErr w:type="spellEnd"/>
            <w:r w:rsidRPr="00073E74">
              <w:rPr>
                <w:rFonts w:ascii="Times New Roman" w:eastAsia="Times New Roman" w:hAnsi="Times New Roman" w:cs="Times New Roman"/>
                <w:sz w:val="24"/>
                <w:szCs w:val="24"/>
                <w:lang w:eastAsia="lv-LV"/>
              </w:rPr>
              <w:t xml:space="preserve"> iekārtās</w:t>
            </w:r>
          </w:p>
        </w:tc>
        <w:tc>
          <w:tcPr>
            <w:tcW w:w="2019" w:type="pct"/>
            <w:tcBorders>
              <w:top w:val="outset" w:sz="6" w:space="0" w:color="auto"/>
              <w:left w:val="outset" w:sz="6" w:space="0" w:color="auto"/>
              <w:bottom w:val="outset" w:sz="6" w:space="0" w:color="auto"/>
              <w:right w:val="outset" w:sz="6" w:space="0" w:color="auto"/>
            </w:tcBorders>
            <w:hideMark/>
          </w:tcPr>
          <w:p w14:paraId="03F30732" w14:textId="4EE07105"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Līdz 2021. gada 21. jūlijam piemēro iekārtām, kuras atbilst šo noteikumu 2. pielikumā minētajai 5. un 8. iekārtu kategorijai, izņemot lietojumus, uz kuriem attiecas šo noteikumu 4. pielikuma 17. punkts</w:t>
            </w:r>
          </w:p>
        </w:tc>
      </w:tr>
      <w:tr w:rsidR="009F188F" w:rsidRPr="00073E74" w14:paraId="7C556550"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2E35C2D7"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35.</w:t>
            </w:r>
          </w:p>
        </w:tc>
        <w:tc>
          <w:tcPr>
            <w:tcW w:w="2456" w:type="pct"/>
            <w:tcBorders>
              <w:top w:val="outset" w:sz="6" w:space="0" w:color="auto"/>
              <w:left w:val="outset" w:sz="6" w:space="0" w:color="auto"/>
              <w:bottom w:val="outset" w:sz="6" w:space="0" w:color="auto"/>
              <w:right w:val="outset" w:sz="6" w:space="0" w:color="auto"/>
            </w:tcBorders>
            <w:hideMark/>
          </w:tcPr>
          <w:p w14:paraId="5F807C82"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un kadmijs iespiedkrāsās, ko lieto kā emalju uz stikliem, tādiem kā </w:t>
            </w:r>
            <w:proofErr w:type="spellStart"/>
            <w:r w:rsidRPr="00073E74">
              <w:rPr>
                <w:rFonts w:ascii="Times New Roman" w:eastAsia="Times New Roman" w:hAnsi="Times New Roman" w:cs="Times New Roman"/>
                <w:sz w:val="24"/>
                <w:szCs w:val="24"/>
                <w:lang w:eastAsia="lv-LV"/>
              </w:rPr>
              <w:t>borsilikātstikls</w:t>
            </w:r>
            <w:proofErr w:type="spellEnd"/>
            <w:r w:rsidRPr="00073E74">
              <w:rPr>
                <w:rFonts w:ascii="Times New Roman" w:eastAsia="Times New Roman" w:hAnsi="Times New Roman" w:cs="Times New Roman"/>
                <w:sz w:val="24"/>
                <w:szCs w:val="24"/>
                <w:lang w:eastAsia="lv-LV"/>
              </w:rPr>
              <w:t xml:space="preserve"> un </w:t>
            </w:r>
            <w:proofErr w:type="spellStart"/>
            <w:r w:rsidRPr="00073E74">
              <w:rPr>
                <w:rFonts w:ascii="Times New Roman" w:eastAsia="Times New Roman" w:hAnsi="Times New Roman" w:cs="Times New Roman"/>
                <w:sz w:val="24"/>
                <w:szCs w:val="24"/>
                <w:lang w:eastAsia="lv-LV"/>
              </w:rPr>
              <w:t>natronkaļķu</w:t>
            </w:r>
            <w:proofErr w:type="spellEnd"/>
            <w:r w:rsidRPr="00073E74">
              <w:rPr>
                <w:rFonts w:ascii="Times New Roman" w:eastAsia="Times New Roman" w:hAnsi="Times New Roman" w:cs="Times New Roman"/>
                <w:sz w:val="24"/>
                <w:szCs w:val="24"/>
                <w:lang w:eastAsia="lv-LV"/>
              </w:rPr>
              <w:t xml:space="preserve"> stikls</w:t>
            </w:r>
          </w:p>
        </w:tc>
        <w:tc>
          <w:tcPr>
            <w:tcW w:w="2019" w:type="pct"/>
            <w:tcBorders>
              <w:top w:val="outset" w:sz="6" w:space="0" w:color="auto"/>
              <w:left w:val="outset" w:sz="6" w:space="0" w:color="auto"/>
              <w:bottom w:val="outset" w:sz="6" w:space="0" w:color="auto"/>
              <w:right w:val="outset" w:sz="6" w:space="0" w:color="auto"/>
            </w:tcBorders>
            <w:hideMark/>
          </w:tcPr>
          <w:p w14:paraId="5F356F3A" w14:textId="64BA2978"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Piemēro iekārtām, kuras atbilst šo noteikumu 2. pielikumā minētajai 8., 9. un 11. iekārtu kategorijai:</w:t>
            </w:r>
          </w:p>
          <w:p w14:paraId="1FF8E268" w14:textId="281B91F4"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2021. gada 21. jūlijam piemēro iekārtām, kuras atbilst šo noteikumu 2. pielikumā minētajai 8. un 9. iekārtu kategorijai, izņemot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medicīniskās ierīces un rūpnieciskos monitoringa un kontroles instrumentus;</w:t>
            </w:r>
          </w:p>
          <w:p w14:paraId="2A127D8F" w14:textId="54B22732"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2023. gada 21. jūlijam piemēro šo noteikumu 2. pielikumā minētajā 8. iekārtu kategorijā </w:t>
            </w:r>
            <w:r w:rsidRPr="00073E74">
              <w:rPr>
                <w:rFonts w:ascii="Times New Roman" w:eastAsia="Times New Roman" w:hAnsi="Times New Roman" w:cs="Times New Roman"/>
                <w:sz w:val="24"/>
                <w:szCs w:val="24"/>
                <w:lang w:eastAsia="lv-LV"/>
              </w:rPr>
              <w:lastRenderedPageBreak/>
              <w:t xml:space="preserve">iekļautajām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medicīniskajām ierīcēm;</w:t>
            </w:r>
          </w:p>
          <w:p w14:paraId="22679F42" w14:textId="34FE6C98"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2024. gada 21. jūlijam piemēro šo noteikumu 2. pielikumā minētajā 9. iekārtu kategorijā iekļautajiem rūpnieciskajiem monitoringa un kontroles instrumentiem un iekārtām, kuras atbilst šo noteikumu 2. pielikumā minētajai 11. iekārtu kategorijai</w:t>
            </w:r>
          </w:p>
        </w:tc>
      </w:tr>
      <w:tr w:rsidR="009F188F" w:rsidRPr="00073E74" w14:paraId="114B19AB"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731CB30F"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35.</w:t>
            </w:r>
            <w:r w:rsidRPr="00073E74">
              <w:rPr>
                <w:rFonts w:ascii="Times New Roman" w:eastAsia="Times New Roman" w:hAnsi="Times New Roman" w:cs="Times New Roman"/>
                <w:sz w:val="24"/>
                <w:szCs w:val="24"/>
                <w:vertAlign w:val="superscript"/>
                <w:lang w:eastAsia="lv-LV"/>
              </w:rPr>
              <w:t>1</w:t>
            </w:r>
          </w:p>
        </w:tc>
        <w:tc>
          <w:tcPr>
            <w:tcW w:w="2456" w:type="pct"/>
            <w:tcBorders>
              <w:top w:val="outset" w:sz="6" w:space="0" w:color="auto"/>
              <w:left w:val="outset" w:sz="6" w:space="0" w:color="auto"/>
              <w:bottom w:val="outset" w:sz="6" w:space="0" w:color="auto"/>
              <w:right w:val="outset" w:sz="6" w:space="0" w:color="auto"/>
            </w:tcBorders>
            <w:hideMark/>
          </w:tcPr>
          <w:p w14:paraId="2F0E302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Kadmijs, ko izmanto tāda stikla krāsainā apdrukāšanā filtrēšanas vajadzībām, kuru lieto kā komponentu gaismekļos, kas uzstādīti EEI displejos un vadības paneļos</w:t>
            </w:r>
          </w:p>
        </w:tc>
        <w:tc>
          <w:tcPr>
            <w:tcW w:w="2019" w:type="pct"/>
            <w:tcBorders>
              <w:top w:val="outset" w:sz="6" w:space="0" w:color="auto"/>
              <w:left w:val="outset" w:sz="6" w:space="0" w:color="auto"/>
              <w:bottom w:val="outset" w:sz="6" w:space="0" w:color="auto"/>
              <w:right w:val="outset" w:sz="6" w:space="0" w:color="auto"/>
            </w:tcBorders>
            <w:hideMark/>
          </w:tcPr>
          <w:p w14:paraId="4E5AED36" w14:textId="4448F26F"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Līdz 2021. gada 21. jūlijam piemēro iekārtām, kuras atbilst šo noteikumu 2. pielikumā minētajai 1., 2., 3., 4., 5., 6., 7. un 10. iekārtu kategorijai, izņemot šā pielikuma 35.</w:t>
            </w:r>
            <w:r w:rsidRPr="00073E74">
              <w:rPr>
                <w:rFonts w:ascii="Times New Roman" w:eastAsia="Times New Roman" w:hAnsi="Times New Roman" w:cs="Times New Roman"/>
                <w:sz w:val="24"/>
                <w:szCs w:val="24"/>
                <w:vertAlign w:val="superscript"/>
                <w:lang w:eastAsia="lv-LV"/>
              </w:rPr>
              <w:t>2 </w:t>
            </w:r>
            <w:r w:rsidRPr="00073E74">
              <w:rPr>
                <w:rFonts w:ascii="Times New Roman" w:eastAsia="Times New Roman" w:hAnsi="Times New Roman" w:cs="Times New Roman"/>
                <w:sz w:val="24"/>
                <w:szCs w:val="24"/>
                <w:lang w:eastAsia="lv-LV"/>
              </w:rPr>
              <w:t>punktā un 47. punktā minētos lietojumus</w:t>
            </w:r>
          </w:p>
        </w:tc>
      </w:tr>
      <w:tr w:rsidR="009F188F" w:rsidRPr="00073E74" w14:paraId="3277B320"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92481E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35.</w:t>
            </w:r>
            <w:r w:rsidRPr="00073E74">
              <w:rPr>
                <w:rFonts w:ascii="Times New Roman" w:eastAsia="Times New Roman" w:hAnsi="Times New Roman" w:cs="Times New Roman"/>
                <w:sz w:val="24"/>
                <w:szCs w:val="24"/>
                <w:vertAlign w:val="superscript"/>
                <w:lang w:eastAsia="lv-LV"/>
              </w:rPr>
              <w:t>2</w:t>
            </w:r>
          </w:p>
        </w:tc>
        <w:tc>
          <w:tcPr>
            <w:tcW w:w="2456" w:type="pct"/>
            <w:tcBorders>
              <w:top w:val="outset" w:sz="6" w:space="0" w:color="auto"/>
              <w:left w:val="outset" w:sz="6" w:space="0" w:color="auto"/>
              <w:bottom w:val="outset" w:sz="6" w:space="0" w:color="auto"/>
              <w:right w:val="outset" w:sz="6" w:space="0" w:color="auto"/>
            </w:tcBorders>
            <w:hideMark/>
          </w:tcPr>
          <w:p w14:paraId="58991B8A"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Kadmijs iespiedkrāsās, ko lieto kā emalju uz stikliem, tādiem kā </w:t>
            </w:r>
            <w:proofErr w:type="spellStart"/>
            <w:r w:rsidRPr="00073E74">
              <w:rPr>
                <w:rFonts w:ascii="Times New Roman" w:eastAsia="Times New Roman" w:hAnsi="Times New Roman" w:cs="Times New Roman"/>
                <w:sz w:val="24"/>
                <w:szCs w:val="24"/>
                <w:lang w:eastAsia="lv-LV"/>
              </w:rPr>
              <w:t>borsilikātstikls</w:t>
            </w:r>
            <w:proofErr w:type="spellEnd"/>
            <w:r w:rsidRPr="00073E74">
              <w:rPr>
                <w:rFonts w:ascii="Times New Roman" w:eastAsia="Times New Roman" w:hAnsi="Times New Roman" w:cs="Times New Roman"/>
                <w:sz w:val="24"/>
                <w:szCs w:val="24"/>
                <w:lang w:eastAsia="lv-LV"/>
              </w:rPr>
              <w:t xml:space="preserve"> un </w:t>
            </w:r>
            <w:proofErr w:type="spellStart"/>
            <w:r w:rsidRPr="00073E74">
              <w:rPr>
                <w:rFonts w:ascii="Times New Roman" w:eastAsia="Times New Roman" w:hAnsi="Times New Roman" w:cs="Times New Roman"/>
                <w:sz w:val="24"/>
                <w:szCs w:val="24"/>
                <w:lang w:eastAsia="lv-LV"/>
              </w:rPr>
              <w:t>natronkaļķu</w:t>
            </w:r>
            <w:proofErr w:type="spellEnd"/>
            <w:r w:rsidRPr="00073E74">
              <w:rPr>
                <w:rFonts w:ascii="Times New Roman" w:eastAsia="Times New Roman" w:hAnsi="Times New Roman" w:cs="Times New Roman"/>
                <w:sz w:val="24"/>
                <w:szCs w:val="24"/>
                <w:lang w:eastAsia="lv-LV"/>
              </w:rPr>
              <w:t xml:space="preserve"> stikls</w:t>
            </w:r>
          </w:p>
        </w:tc>
        <w:tc>
          <w:tcPr>
            <w:tcW w:w="2019" w:type="pct"/>
            <w:tcBorders>
              <w:top w:val="outset" w:sz="6" w:space="0" w:color="auto"/>
              <w:left w:val="outset" w:sz="6" w:space="0" w:color="auto"/>
              <w:bottom w:val="outset" w:sz="6" w:space="0" w:color="auto"/>
              <w:right w:val="outset" w:sz="6" w:space="0" w:color="auto"/>
            </w:tcBorders>
            <w:hideMark/>
          </w:tcPr>
          <w:p w14:paraId="04C2710D" w14:textId="5C2F5EC6"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Līdz 2021. gada 21. jūlijam piemēro iekārtām, kuras atbilst šo noteikumu 2. pielikumā minētajai 1., 2., 3., 4., 5., 6., 7. un 10. iekārtu kategorijai, izņemot šā pielikuma 35.</w:t>
            </w:r>
            <w:r w:rsidRPr="00073E74">
              <w:rPr>
                <w:rFonts w:ascii="Times New Roman" w:eastAsia="Times New Roman" w:hAnsi="Times New Roman" w:cs="Times New Roman"/>
                <w:sz w:val="24"/>
                <w:szCs w:val="24"/>
                <w:vertAlign w:val="superscript"/>
                <w:lang w:eastAsia="lv-LV"/>
              </w:rPr>
              <w:t>1</w:t>
            </w:r>
            <w:r w:rsidRPr="00073E74">
              <w:rPr>
                <w:rFonts w:ascii="Times New Roman" w:eastAsia="Times New Roman" w:hAnsi="Times New Roman" w:cs="Times New Roman"/>
                <w:sz w:val="24"/>
                <w:szCs w:val="24"/>
                <w:lang w:eastAsia="lv-LV"/>
              </w:rPr>
              <w:t xml:space="preserve"> punktā un 39. punktā minētos lietojumus</w:t>
            </w:r>
          </w:p>
        </w:tc>
      </w:tr>
      <w:tr w:rsidR="009F188F" w:rsidRPr="00073E74" w14:paraId="3E6648F7"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351F9D54"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35.</w:t>
            </w:r>
            <w:r w:rsidRPr="00073E74">
              <w:rPr>
                <w:rFonts w:ascii="Times New Roman" w:eastAsia="Times New Roman" w:hAnsi="Times New Roman" w:cs="Times New Roman"/>
                <w:sz w:val="24"/>
                <w:szCs w:val="24"/>
                <w:vertAlign w:val="superscript"/>
                <w:lang w:eastAsia="lv-LV"/>
              </w:rPr>
              <w:t>3</w:t>
            </w:r>
          </w:p>
        </w:tc>
        <w:tc>
          <w:tcPr>
            <w:tcW w:w="2456" w:type="pct"/>
            <w:tcBorders>
              <w:top w:val="outset" w:sz="6" w:space="0" w:color="auto"/>
              <w:left w:val="outset" w:sz="6" w:space="0" w:color="auto"/>
              <w:bottom w:val="outset" w:sz="6" w:space="0" w:color="auto"/>
              <w:right w:val="outset" w:sz="6" w:space="0" w:color="auto"/>
            </w:tcBorders>
            <w:hideMark/>
          </w:tcPr>
          <w:p w14:paraId="18E37D07"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iespiedkrāsās, ko lieto kā emalju uz stikliem, kas nav </w:t>
            </w:r>
            <w:proofErr w:type="spellStart"/>
            <w:r w:rsidRPr="00073E74">
              <w:rPr>
                <w:rFonts w:ascii="Times New Roman" w:eastAsia="Times New Roman" w:hAnsi="Times New Roman" w:cs="Times New Roman"/>
                <w:sz w:val="24"/>
                <w:szCs w:val="24"/>
                <w:lang w:eastAsia="lv-LV"/>
              </w:rPr>
              <w:t>borsilikātstikls</w:t>
            </w:r>
            <w:proofErr w:type="spellEnd"/>
          </w:p>
        </w:tc>
        <w:tc>
          <w:tcPr>
            <w:tcW w:w="2019" w:type="pct"/>
            <w:tcBorders>
              <w:top w:val="outset" w:sz="6" w:space="0" w:color="auto"/>
              <w:left w:val="outset" w:sz="6" w:space="0" w:color="auto"/>
              <w:bottom w:val="outset" w:sz="6" w:space="0" w:color="auto"/>
              <w:right w:val="outset" w:sz="6" w:space="0" w:color="auto"/>
            </w:tcBorders>
            <w:hideMark/>
          </w:tcPr>
          <w:p w14:paraId="6A404364" w14:textId="44507D7B"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Līdz 2021. gada 21. jūlijam piemēro iekārtām, kuras atbilst šo noteikumu 2. pielikumā minētajai 1., 2., 3., 4., 5., 6., 7. un 10. iekārtu kategorijai</w:t>
            </w:r>
          </w:p>
        </w:tc>
      </w:tr>
      <w:tr w:rsidR="00460A4D" w:rsidRPr="00073E74" w14:paraId="0BE399B4"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750A0C4F"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36.</w:t>
            </w:r>
          </w:p>
        </w:tc>
        <w:tc>
          <w:tcPr>
            <w:tcW w:w="2456" w:type="pct"/>
            <w:tcBorders>
              <w:top w:val="outset" w:sz="6" w:space="0" w:color="auto"/>
              <w:left w:val="outset" w:sz="6" w:space="0" w:color="auto"/>
              <w:bottom w:val="outset" w:sz="6" w:space="0" w:color="auto"/>
              <w:right w:val="outset" w:sz="6" w:space="0" w:color="auto"/>
            </w:tcBorders>
            <w:hideMark/>
          </w:tcPr>
          <w:p w14:paraId="1D873813"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w:t>
            </w:r>
            <w:proofErr w:type="spellStart"/>
            <w:r w:rsidRPr="00073E74">
              <w:rPr>
                <w:rFonts w:ascii="Times New Roman" w:eastAsia="Times New Roman" w:hAnsi="Times New Roman" w:cs="Times New Roman"/>
                <w:sz w:val="24"/>
                <w:szCs w:val="24"/>
                <w:lang w:eastAsia="lv-LV"/>
              </w:rPr>
              <w:t>savienotājspaiļu</w:t>
            </w:r>
            <w:proofErr w:type="spellEnd"/>
            <w:r w:rsidRPr="00073E74">
              <w:rPr>
                <w:rFonts w:ascii="Times New Roman" w:eastAsia="Times New Roman" w:hAnsi="Times New Roman" w:cs="Times New Roman"/>
                <w:sz w:val="24"/>
                <w:szCs w:val="24"/>
                <w:lang w:eastAsia="lv-LV"/>
              </w:rPr>
              <w:t xml:space="preserve"> nelielu detaļu pārklājumos, izņemot savienotājus ar soli vismaz 0,65 mm</w:t>
            </w:r>
          </w:p>
        </w:tc>
        <w:tc>
          <w:tcPr>
            <w:tcW w:w="2019" w:type="pct"/>
            <w:tcBorders>
              <w:top w:val="outset" w:sz="6" w:space="0" w:color="auto"/>
              <w:left w:val="outset" w:sz="6" w:space="0" w:color="auto"/>
              <w:bottom w:val="outset" w:sz="6" w:space="0" w:color="auto"/>
              <w:right w:val="outset" w:sz="6" w:space="0" w:color="auto"/>
            </w:tcBorders>
            <w:hideMark/>
          </w:tcPr>
          <w:p w14:paraId="677EF0AA" w14:textId="6B83CFCB"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Atļauts izmantot rezerves daļās EEI, kas laistas tirgū pirms 2010</w:t>
            </w:r>
            <w:r w:rsidR="00D31D69">
              <w:rPr>
                <w:rFonts w:ascii="Times New Roman" w:eastAsia="Times New Roman" w:hAnsi="Times New Roman" w:cs="Times New Roman"/>
                <w:sz w:val="24"/>
                <w:szCs w:val="24"/>
                <w:lang w:eastAsia="lv-LV"/>
              </w:rPr>
              <w:t>. gada</w:t>
            </w:r>
            <w:r w:rsidRPr="00073E74">
              <w:rPr>
                <w:rFonts w:ascii="Times New Roman" w:eastAsia="Times New Roman" w:hAnsi="Times New Roman" w:cs="Times New Roman"/>
                <w:sz w:val="24"/>
                <w:szCs w:val="24"/>
                <w:lang w:eastAsia="lv-LV"/>
              </w:rPr>
              <w:t xml:space="preserve"> 24.</w:t>
            </w:r>
            <w:r w:rsidR="00A20E18">
              <w:rPr>
                <w:rFonts w:ascii="Times New Roman" w:eastAsia="Times New Roman" w:hAnsi="Times New Roman" w:cs="Times New Roman"/>
                <w:sz w:val="24"/>
                <w:szCs w:val="24"/>
                <w:lang w:eastAsia="lv-LV"/>
              </w:rPr>
              <w:t xml:space="preserve"> </w:t>
            </w:r>
            <w:r w:rsidRPr="00073E74">
              <w:rPr>
                <w:rFonts w:ascii="Times New Roman" w:eastAsia="Times New Roman" w:hAnsi="Times New Roman" w:cs="Times New Roman"/>
                <w:sz w:val="24"/>
                <w:szCs w:val="24"/>
                <w:lang w:eastAsia="lv-LV"/>
              </w:rPr>
              <w:t>septembra</w:t>
            </w:r>
          </w:p>
        </w:tc>
      </w:tr>
      <w:tr w:rsidR="00460A4D" w:rsidRPr="00073E74" w14:paraId="4FF40EA1"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358C501B"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37.</w:t>
            </w:r>
          </w:p>
        </w:tc>
        <w:tc>
          <w:tcPr>
            <w:tcW w:w="2456" w:type="pct"/>
            <w:tcBorders>
              <w:top w:val="outset" w:sz="6" w:space="0" w:color="auto"/>
              <w:left w:val="outset" w:sz="6" w:space="0" w:color="auto"/>
              <w:bottom w:val="outset" w:sz="6" w:space="0" w:color="auto"/>
              <w:right w:val="outset" w:sz="6" w:space="0" w:color="auto"/>
            </w:tcBorders>
            <w:hideMark/>
          </w:tcPr>
          <w:p w14:paraId="62E9DABF"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w:t>
            </w:r>
            <w:proofErr w:type="spellStart"/>
            <w:r w:rsidRPr="00073E74">
              <w:rPr>
                <w:rFonts w:ascii="Times New Roman" w:eastAsia="Times New Roman" w:hAnsi="Times New Roman" w:cs="Times New Roman"/>
                <w:sz w:val="24"/>
                <w:szCs w:val="24"/>
                <w:lang w:eastAsia="lv-LV"/>
              </w:rPr>
              <w:t>lodmetālos</w:t>
            </w:r>
            <w:proofErr w:type="spellEnd"/>
            <w:r w:rsidRPr="00073E74">
              <w:rPr>
                <w:rFonts w:ascii="Times New Roman" w:eastAsia="Times New Roman" w:hAnsi="Times New Roman" w:cs="Times New Roman"/>
                <w:sz w:val="24"/>
                <w:szCs w:val="24"/>
                <w:lang w:eastAsia="lv-LV"/>
              </w:rPr>
              <w:t xml:space="preserve">, ko izmanto dobas </w:t>
            </w:r>
            <w:proofErr w:type="spellStart"/>
            <w:r w:rsidRPr="00073E74">
              <w:rPr>
                <w:rFonts w:ascii="Times New Roman" w:eastAsia="Times New Roman" w:hAnsi="Times New Roman" w:cs="Times New Roman"/>
                <w:sz w:val="24"/>
                <w:szCs w:val="24"/>
                <w:lang w:eastAsia="lv-LV"/>
              </w:rPr>
              <w:t>diskveida</w:t>
            </w:r>
            <w:proofErr w:type="spellEnd"/>
            <w:r w:rsidRPr="00073E74">
              <w:rPr>
                <w:rFonts w:ascii="Times New Roman" w:eastAsia="Times New Roman" w:hAnsi="Times New Roman" w:cs="Times New Roman"/>
                <w:sz w:val="24"/>
                <w:szCs w:val="24"/>
                <w:lang w:eastAsia="lv-LV"/>
              </w:rPr>
              <w:t xml:space="preserve"> un plakanas matricas keramikas </w:t>
            </w:r>
            <w:proofErr w:type="spellStart"/>
            <w:r w:rsidRPr="00073E74">
              <w:rPr>
                <w:rFonts w:ascii="Times New Roman" w:eastAsia="Times New Roman" w:hAnsi="Times New Roman" w:cs="Times New Roman"/>
                <w:sz w:val="24"/>
                <w:szCs w:val="24"/>
                <w:lang w:eastAsia="lv-LV"/>
              </w:rPr>
              <w:t>daudzslāņu</w:t>
            </w:r>
            <w:proofErr w:type="spellEnd"/>
            <w:r w:rsidRPr="00073E74">
              <w:rPr>
                <w:rFonts w:ascii="Times New Roman" w:eastAsia="Times New Roman" w:hAnsi="Times New Roman" w:cs="Times New Roman"/>
                <w:sz w:val="24"/>
                <w:szCs w:val="24"/>
                <w:lang w:eastAsia="lv-LV"/>
              </w:rPr>
              <w:t xml:space="preserve"> kondensatoru ražošanai</w:t>
            </w:r>
          </w:p>
        </w:tc>
        <w:tc>
          <w:tcPr>
            <w:tcW w:w="2019" w:type="pct"/>
            <w:tcBorders>
              <w:top w:val="outset" w:sz="6" w:space="0" w:color="auto"/>
              <w:left w:val="outset" w:sz="6" w:space="0" w:color="auto"/>
              <w:bottom w:val="outset" w:sz="6" w:space="0" w:color="auto"/>
              <w:right w:val="outset" w:sz="6" w:space="0" w:color="auto"/>
            </w:tcBorders>
            <w:hideMark/>
          </w:tcPr>
          <w:p w14:paraId="4079C168"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Piemēro:</w:t>
            </w:r>
          </w:p>
          <w:p w14:paraId="19FD7B77"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37.1. līdz 2021. gada 20. jūlijam – iekārtām, kuras:</w:t>
            </w:r>
          </w:p>
          <w:p w14:paraId="2C763F0D" w14:textId="6CAEF31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37.1.1. atbilst šo noteikumu 2. pielikumā minētajai 1., 2., 3., 4., 5., 6., 7. vai 10. iekārtu kategorijai;</w:t>
            </w:r>
          </w:p>
          <w:p w14:paraId="4F5D9FC0" w14:textId="2B7E03B3"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37.1.2. atbilst šo noteikumu 2. pielikumā minētajai 8. vai 9. iekārtu kategorijai, izņemot medicīnas ierīces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diagnostikai un rūpnieciskā monitoringa un kontroles instrumentus;</w:t>
            </w:r>
          </w:p>
          <w:p w14:paraId="55C67445" w14:textId="120E344B"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 xml:space="preserve">37.2. līdz 2023. gada 20. jūlijam – iekārtām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diagnostikai, kuras atbilst šo noteikumu 2. pielikumā minētajai 8. iekārtu kategorijai;</w:t>
            </w:r>
          </w:p>
          <w:p w14:paraId="39676E02" w14:textId="760E2E7D"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37.3. līdz 2024. gada 20. jūlijam – rūpnieciskā monitoringa un kontroles instrumentiem, kuri atbilst šo noteikumu </w:t>
            </w:r>
            <w:hyperlink r:id="rId11" w:anchor="piel2" w:history="1">
              <w:r w:rsidRPr="00073E74">
                <w:rPr>
                  <w:rFonts w:ascii="Times New Roman" w:eastAsia="Times New Roman" w:hAnsi="Times New Roman" w:cs="Times New Roman"/>
                  <w:sz w:val="24"/>
                  <w:szCs w:val="24"/>
                  <w:lang w:eastAsia="lv-LV"/>
                </w:rPr>
                <w:t>2.</w:t>
              </w:r>
            </w:hyperlink>
            <w:r w:rsidRPr="00073E74">
              <w:rPr>
                <w:rFonts w:ascii="Times New Roman" w:eastAsia="Times New Roman" w:hAnsi="Times New Roman" w:cs="Times New Roman"/>
                <w:sz w:val="24"/>
                <w:szCs w:val="24"/>
                <w:lang w:eastAsia="lv-LV"/>
              </w:rPr>
              <w:t> pielikumā minētajai 9. iekārtu kategorijai, un iekārtām, kuras atbilst šo noteikumu 2. pielikumā minētajai 11. iekārtu kategorijai</w:t>
            </w:r>
          </w:p>
        </w:tc>
      </w:tr>
      <w:tr w:rsidR="00460A4D" w:rsidRPr="00073E74" w14:paraId="3FE17D72"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60E21067"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38.</w:t>
            </w:r>
          </w:p>
        </w:tc>
        <w:tc>
          <w:tcPr>
            <w:tcW w:w="2456" w:type="pct"/>
            <w:tcBorders>
              <w:top w:val="outset" w:sz="6" w:space="0" w:color="auto"/>
              <w:left w:val="outset" w:sz="6" w:space="0" w:color="auto"/>
              <w:bottom w:val="outset" w:sz="6" w:space="0" w:color="auto"/>
              <w:right w:val="outset" w:sz="6" w:space="0" w:color="auto"/>
            </w:tcBorders>
            <w:hideMark/>
          </w:tcPr>
          <w:p w14:paraId="5B9C180F"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Svina oksīds virsmas vadāmības elektronu </w:t>
            </w:r>
            <w:proofErr w:type="spellStart"/>
            <w:r w:rsidRPr="00073E74">
              <w:rPr>
                <w:rFonts w:ascii="Times New Roman" w:eastAsia="Times New Roman" w:hAnsi="Times New Roman" w:cs="Times New Roman"/>
                <w:sz w:val="24"/>
                <w:szCs w:val="24"/>
                <w:lang w:eastAsia="lv-LV"/>
              </w:rPr>
              <w:t>emitera</w:t>
            </w:r>
            <w:proofErr w:type="spellEnd"/>
            <w:r w:rsidRPr="00073E74">
              <w:rPr>
                <w:rFonts w:ascii="Times New Roman" w:eastAsia="Times New Roman" w:hAnsi="Times New Roman" w:cs="Times New Roman"/>
                <w:sz w:val="24"/>
                <w:szCs w:val="24"/>
                <w:lang w:eastAsia="lv-LV"/>
              </w:rPr>
              <w:t xml:space="preserve"> displejos (SED), ko izmanto konstrukcijas elementos, sevišķi </w:t>
            </w:r>
            <w:proofErr w:type="spellStart"/>
            <w:r w:rsidRPr="00073E74">
              <w:rPr>
                <w:rFonts w:ascii="Times New Roman" w:eastAsia="Times New Roman" w:hAnsi="Times New Roman" w:cs="Times New Roman"/>
                <w:sz w:val="24"/>
                <w:szCs w:val="24"/>
                <w:lang w:eastAsia="lv-LV"/>
              </w:rPr>
              <w:t>stiklkeramikas</w:t>
            </w:r>
            <w:proofErr w:type="spellEnd"/>
            <w:r w:rsidRPr="00073E74">
              <w:rPr>
                <w:rFonts w:ascii="Times New Roman" w:eastAsia="Times New Roman" w:hAnsi="Times New Roman" w:cs="Times New Roman"/>
                <w:sz w:val="24"/>
                <w:szCs w:val="24"/>
                <w:lang w:eastAsia="lv-LV"/>
              </w:rPr>
              <w:t xml:space="preserve"> lodēšanas materiālā un </w:t>
            </w:r>
            <w:proofErr w:type="spellStart"/>
            <w:r w:rsidRPr="00073E74">
              <w:rPr>
                <w:rFonts w:ascii="Times New Roman" w:eastAsia="Times New Roman" w:hAnsi="Times New Roman" w:cs="Times New Roman"/>
                <w:sz w:val="24"/>
                <w:szCs w:val="24"/>
                <w:lang w:eastAsia="lv-LV"/>
              </w:rPr>
              <w:t>stiklkeramikas</w:t>
            </w:r>
            <w:proofErr w:type="spellEnd"/>
            <w:r w:rsidRPr="00073E74">
              <w:rPr>
                <w:rFonts w:ascii="Times New Roman" w:eastAsia="Times New Roman" w:hAnsi="Times New Roman" w:cs="Times New Roman"/>
                <w:sz w:val="24"/>
                <w:szCs w:val="24"/>
                <w:lang w:eastAsia="lv-LV"/>
              </w:rPr>
              <w:t xml:space="preserve"> gredzenā</w:t>
            </w:r>
          </w:p>
        </w:tc>
        <w:tc>
          <w:tcPr>
            <w:tcW w:w="2019" w:type="pct"/>
            <w:tcBorders>
              <w:top w:val="outset" w:sz="6" w:space="0" w:color="auto"/>
              <w:left w:val="outset" w:sz="6" w:space="0" w:color="auto"/>
              <w:bottom w:val="outset" w:sz="6" w:space="0" w:color="auto"/>
              <w:right w:val="outset" w:sz="6" w:space="0" w:color="auto"/>
            </w:tcBorders>
            <w:hideMark/>
          </w:tcPr>
          <w:p w14:paraId="0E53CCB9"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w:t>
            </w:r>
          </w:p>
        </w:tc>
      </w:tr>
      <w:tr w:rsidR="009F188F" w:rsidRPr="00073E74" w14:paraId="13EF124C"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489646A5"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39.</w:t>
            </w:r>
          </w:p>
        </w:tc>
        <w:tc>
          <w:tcPr>
            <w:tcW w:w="2456" w:type="pct"/>
            <w:tcBorders>
              <w:top w:val="outset" w:sz="6" w:space="0" w:color="auto"/>
              <w:left w:val="outset" w:sz="6" w:space="0" w:color="auto"/>
              <w:bottom w:val="outset" w:sz="6" w:space="0" w:color="auto"/>
              <w:right w:val="outset" w:sz="6" w:space="0" w:color="auto"/>
            </w:tcBorders>
            <w:hideMark/>
          </w:tcPr>
          <w:p w14:paraId="482105A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tāda </w:t>
            </w:r>
            <w:proofErr w:type="spellStart"/>
            <w:r w:rsidRPr="00073E74">
              <w:rPr>
                <w:rFonts w:ascii="Times New Roman" w:eastAsia="Times New Roman" w:hAnsi="Times New Roman" w:cs="Times New Roman"/>
                <w:sz w:val="24"/>
                <w:szCs w:val="24"/>
                <w:lang w:eastAsia="lv-LV"/>
              </w:rPr>
              <w:t>kristālstikla</w:t>
            </w:r>
            <w:proofErr w:type="spellEnd"/>
            <w:r w:rsidRPr="00073E74">
              <w:rPr>
                <w:rFonts w:ascii="Times New Roman" w:eastAsia="Times New Roman" w:hAnsi="Times New Roman" w:cs="Times New Roman"/>
                <w:sz w:val="24"/>
                <w:szCs w:val="24"/>
                <w:lang w:eastAsia="lv-LV"/>
              </w:rPr>
              <w:t xml:space="preserve"> sastāvā, kam apraksts dots normatīvajos aktos par stikla izstrādājumu marķēšanu</w:t>
            </w:r>
          </w:p>
        </w:tc>
        <w:tc>
          <w:tcPr>
            <w:tcW w:w="2019" w:type="pct"/>
            <w:tcBorders>
              <w:top w:val="outset" w:sz="6" w:space="0" w:color="auto"/>
              <w:left w:val="outset" w:sz="6" w:space="0" w:color="auto"/>
              <w:bottom w:val="outset" w:sz="6" w:space="0" w:color="auto"/>
              <w:right w:val="outset" w:sz="6" w:space="0" w:color="auto"/>
            </w:tcBorders>
            <w:hideMark/>
          </w:tcPr>
          <w:p w14:paraId="35E3A09B" w14:textId="2499DBD3"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2021. gada 21. jūlijam piemēro iekārtām, kuras atbilst šo noteikumu 2. pielikumā minētajai 1., 2., 3., 4., 5., 6., 7. un 10. iekārtu kategorijai.</w:t>
            </w:r>
          </w:p>
          <w:p w14:paraId="78951D37"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2021. gada 21. jūlijam piemēro iekārtām, kuras atbilst šo noteikumu </w:t>
            </w:r>
            <w:hyperlink r:id="rId12" w:anchor="piel2" w:history="1">
              <w:r w:rsidRPr="00073E74">
                <w:rPr>
                  <w:rFonts w:ascii="Times New Roman" w:eastAsia="Times New Roman" w:hAnsi="Times New Roman" w:cs="Times New Roman"/>
                  <w:sz w:val="24"/>
                  <w:szCs w:val="24"/>
                  <w:lang w:eastAsia="lv-LV"/>
                </w:rPr>
                <w:t>2.</w:t>
              </w:r>
            </w:hyperlink>
            <w:r w:rsidRPr="00073E74">
              <w:rPr>
                <w:rFonts w:ascii="Times New Roman" w:eastAsia="Times New Roman" w:hAnsi="Times New Roman" w:cs="Times New Roman"/>
                <w:sz w:val="24"/>
                <w:szCs w:val="24"/>
                <w:lang w:eastAsia="lv-LV"/>
              </w:rPr>
              <w:t xml:space="preserve"> pielikumā minētajai 8. un 9. iekārtu kategorijai, izņemot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medicīniskās ierīces un rūpnieciskos monitoringa un kontroles instrumentus.</w:t>
            </w:r>
          </w:p>
          <w:p w14:paraId="0B8ECF0E"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2023. gada 21. jūlijam piemēro šo noteikumu </w:t>
            </w:r>
            <w:hyperlink r:id="rId13" w:anchor="piel2" w:history="1">
              <w:r w:rsidRPr="00073E74">
                <w:rPr>
                  <w:rFonts w:ascii="Times New Roman" w:eastAsia="Times New Roman" w:hAnsi="Times New Roman" w:cs="Times New Roman"/>
                  <w:sz w:val="24"/>
                  <w:szCs w:val="24"/>
                  <w:lang w:eastAsia="lv-LV"/>
                </w:rPr>
                <w:t>2.</w:t>
              </w:r>
            </w:hyperlink>
            <w:r w:rsidRPr="00073E74">
              <w:rPr>
                <w:rFonts w:ascii="Times New Roman" w:eastAsia="Times New Roman" w:hAnsi="Times New Roman" w:cs="Times New Roman"/>
                <w:sz w:val="24"/>
                <w:szCs w:val="24"/>
                <w:lang w:eastAsia="lv-LV"/>
              </w:rPr>
              <w:t xml:space="preserve"> pielikumā minētajā 8. iekārtu kategorijā iekļautajām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medicīniskajām ierīcēm.</w:t>
            </w:r>
          </w:p>
          <w:p w14:paraId="00A9FA2C"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2024. gada 21. jūlijam piemēro šo noteikumu </w:t>
            </w:r>
            <w:hyperlink r:id="rId14" w:anchor="piel2" w:history="1">
              <w:r w:rsidRPr="00073E74">
                <w:rPr>
                  <w:rFonts w:ascii="Times New Roman" w:eastAsia="Times New Roman" w:hAnsi="Times New Roman" w:cs="Times New Roman"/>
                  <w:sz w:val="24"/>
                  <w:szCs w:val="24"/>
                  <w:lang w:eastAsia="lv-LV"/>
                </w:rPr>
                <w:t>2.</w:t>
              </w:r>
            </w:hyperlink>
            <w:r w:rsidRPr="00073E74">
              <w:rPr>
                <w:rFonts w:ascii="Times New Roman" w:eastAsia="Times New Roman" w:hAnsi="Times New Roman" w:cs="Times New Roman"/>
                <w:sz w:val="24"/>
                <w:szCs w:val="24"/>
                <w:lang w:eastAsia="lv-LV"/>
              </w:rPr>
              <w:t xml:space="preserve"> pielikumā minētajā </w:t>
            </w:r>
            <w:hyperlink r:id="rId15" w:anchor="piel9" w:history="1">
              <w:r w:rsidRPr="00073E74">
                <w:rPr>
                  <w:rFonts w:ascii="Times New Roman" w:eastAsia="Times New Roman" w:hAnsi="Times New Roman" w:cs="Times New Roman"/>
                  <w:sz w:val="24"/>
                  <w:szCs w:val="24"/>
                  <w:lang w:eastAsia="lv-LV"/>
                </w:rPr>
                <w:t>9.</w:t>
              </w:r>
            </w:hyperlink>
            <w:r w:rsidRPr="00073E74">
              <w:rPr>
                <w:rFonts w:ascii="Times New Roman" w:eastAsia="Times New Roman" w:hAnsi="Times New Roman" w:cs="Times New Roman"/>
                <w:sz w:val="24"/>
                <w:szCs w:val="24"/>
                <w:lang w:eastAsia="lv-LV"/>
              </w:rPr>
              <w:t xml:space="preserve"> iekārtu kategorijā iekļautajiem rūpnieciskajiem monitoringa un kontroles instrumentiem un iekārtām, kuras atbilst šo noteikumu </w:t>
            </w:r>
            <w:hyperlink r:id="rId16" w:anchor="piel2" w:history="1">
              <w:r w:rsidRPr="00073E74">
                <w:rPr>
                  <w:rFonts w:ascii="Times New Roman" w:eastAsia="Times New Roman" w:hAnsi="Times New Roman" w:cs="Times New Roman"/>
                  <w:sz w:val="24"/>
                  <w:szCs w:val="24"/>
                  <w:lang w:eastAsia="lv-LV"/>
                </w:rPr>
                <w:t>2.</w:t>
              </w:r>
            </w:hyperlink>
            <w:r w:rsidRPr="00073E74">
              <w:rPr>
                <w:rFonts w:ascii="Times New Roman" w:eastAsia="Times New Roman" w:hAnsi="Times New Roman" w:cs="Times New Roman"/>
                <w:sz w:val="24"/>
                <w:szCs w:val="24"/>
                <w:lang w:eastAsia="lv-LV"/>
              </w:rPr>
              <w:t> pielikumā minētajai 11. iekārtu kategorijai</w:t>
            </w:r>
          </w:p>
        </w:tc>
      </w:tr>
      <w:tr w:rsidR="00460A4D" w:rsidRPr="00073E74" w14:paraId="58BF8A55"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559DBCCF"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40.</w:t>
            </w:r>
          </w:p>
        </w:tc>
        <w:tc>
          <w:tcPr>
            <w:tcW w:w="2456" w:type="pct"/>
            <w:tcBorders>
              <w:top w:val="outset" w:sz="6" w:space="0" w:color="auto"/>
              <w:left w:val="outset" w:sz="6" w:space="0" w:color="auto"/>
              <w:bottom w:val="outset" w:sz="6" w:space="0" w:color="auto"/>
              <w:right w:val="outset" w:sz="6" w:space="0" w:color="auto"/>
            </w:tcBorders>
            <w:hideMark/>
          </w:tcPr>
          <w:p w14:paraId="1F613651"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Kadmija sakausējumi elektriski/mehāniski lodētiem savienojumiem ar elektriskajiem </w:t>
            </w:r>
            <w:r w:rsidRPr="00073E74">
              <w:rPr>
                <w:rFonts w:ascii="Times New Roman" w:eastAsia="Times New Roman" w:hAnsi="Times New Roman" w:cs="Times New Roman"/>
                <w:sz w:val="24"/>
                <w:szCs w:val="24"/>
                <w:lang w:eastAsia="lv-LV"/>
              </w:rPr>
              <w:lastRenderedPageBreak/>
              <w:t xml:space="preserve">vadītājiem, kuri atrodas tieši uz tinumiem skaņas pārveidotājos, kurus izmanto lieljaudas skaļruņos ar skaņas spiediena līmeni vismaz 100 </w:t>
            </w:r>
            <w:proofErr w:type="spellStart"/>
            <w:r w:rsidRPr="00073E74">
              <w:rPr>
                <w:rFonts w:ascii="Times New Roman" w:eastAsia="Times New Roman" w:hAnsi="Times New Roman" w:cs="Times New Roman"/>
                <w:sz w:val="24"/>
                <w:szCs w:val="24"/>
                <w:lang w:eastAsia="lv-LV"/>
              </w:rPr>
              <w:t>dB</w:t>
            </w:r>
            <w:proofErr w:type="spellEnd"/>
            <w:r w:rsidRPr="00073E74">
              <w:rPr>
                <w:rFonts w:ascii="Times New Roman" w:eastAsia="Times New Roman" w:hAnsi="Times New Roman" w:cs="Times New Roman"/>
                <w:sz w:val="24"/>
                <w:szCs w:val="24"/>
                <w:lang w:eastAsia="lv-LV"/>
              </w:rPr>
              <w:t xml:space="preserve"> (A)</w:t>
            </w:r>
          </w:p>
        </w:tc>
        <w:tc>
          <w:tcPr>
            <w:tcW w:w="2019" w:type="pct"/>
            <w:tcBorders>
              <w:top w:val="outset" w:sz="6" w:space="0" w:color="auto"/>
              <w:left w:val="outset" w:sz="6" w:space="0" w:color="auto"/>
              <w:bottom w:val="outset" w:sz="6" w:space="0" w:color="auto"/>
              <w:right w:val="outset" w:sz="6" w:space="0" w:color="auto"/>
            </w:tcBorders>
            <w:hideMark/>
          </w:tcPr>
          <w:p w14:paraId="6F6D8CC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 </w:t>
            </w:r>
          </w:p>
        </w:tc>
      </w:tr>
      <w:tr w:rsidR="00460A4D" w:rsidRPr="00073E74" w14:paraId="3E468238"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472AD471"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41.</w:t>
            </w:r>
          </w:p>
        </w:tc>
        <w:tc>
          <w:tcPr>
            <w:tcW w:w="2456" w:type="pct"/>
            <w:tcBorders>
              <w:top w:val="outset" w:sz="6" w:space="0" w:color="auto"/>
              <w:left w:val="outset" w:sz="6" w:space="0" w:color="auto"/>
              <w:bottom w:val="outset" w:sz="6" w:space="0" w:color="auto"/>
              <w:right w:val="outset" w:sz="6" w:space="0" w:color="auto"/>
            </w:tcBorders>
            <w:hideMark/>
          </w:tcPr>
          <w:p w14:paraId="5124CCAA"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w:t>
            </w:r>
            <w:proofErr w:type="spellStart"/>
            <w:r w:rsidRPr="00073E74">
              <w:rPr>
                <w:rFonts w:ascii="Times New Roman" w:eastAsia="Times New Roman" w:hAnsi="Times New Roman" w:cs="Times New Roman"/>
                <w:sz w:val="24"/>
                <w:szCs w:val="24"/>
                <w:lang w:eastAsia="lv-LV"/>
              </w:rPr>
              <w:t>lodmetālos</w:t>
            </w:r>
            <w:proofErr w:type="spellEnd"/>
            <w:r w:rsidRPr="00073E74">
              <w:rPr>
                <w:rFonts w:ascii="Times New Roman" w:eastAsia="Times New Roman" w:hAnsi="Times New Roman" w:cs="Times New Roman"/>
                <w:sz w:val="24"/>
                <w:szCs w:val="24"/>
                <w:lang w:eastAsia="lv-LV"/>
              </w:rPr>
              <w:t xml:space="preserve"> plakanās </w:t>
            </w:r>
            <w:proofErr w:type="spellStart"/>
            <w:r w:rsidRPr="00073E74">
              <w:rPr>
                <w:rFonts w:ascii="Times New Roman" w:eastAsia="Times New Roman" w:hAnsi="Times New Roman" w:cs="Times New Roman"/>
                <w:sz w:val="24"/>
                <w:szCs w:val="24"/>
                <w:lang w:eastAsia="lv-LV"/>
              </w:rPr>
              <w:t>bezdzīvsudraba</w:t>
            </w:r>
            <w:proofErr w:type="spellEnd"/>
            <w:r w:rsidRPr="00073E74">
              <w:rPr>
                <w:rFonts w:ascii="Times New Roman" w:eastAsia="Times New Roman" w:hAnsi="Times New Roman" w:cs="Times New Roman"/>
                <w:sz w:val="24"/>
                <w:szCs w:val="24"/>
                <w:lang w:eastAsia="lv-LV"/>
              </w:rPr>
              <w:t xml:space="preserve"> luminiscences spuldzēs (ko izmanto, piemēram, šķidro kristālu ekrānos, dizainā vai rūpnieciskajā apgaismē)</w:t>
            </w:r>
          </w:p>
        </w:tc>
        <w:tc>
          <w:tcPr>
            <w:tcW w:w="2019" w:type="pct"/>
            <w:tcBorders>
              <w:top w:val="outset" w:sz="6" w:space="0" w:color="auto"/>
              <w:left w:val="outset" w:sz="6" w:space="0" w:color="auto"/>
              <w:bottom w:val="outset" w:sz="6" w:space="0" w:color="auto"/>
              <w:right w:val="outset" w:sz="6" w:space="0" w:color="auto"/>
            </w:tcBorders>
            <w:hideMark/>
          </w:tcPr>
          <w:p w14:paraId="0BCC78E4"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w:t>
            </w:r>
          </w:p>
        </w:tc>
      </w:tr>
      <w:tr w:rsidR="009F188F" w:rsidRPr="00073E74" w14:paraId="77F65A93"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31FE6B72"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42.</w:t>
            </w:r>
          </w:p>
        </w:tc>
        <w:tc>
          <w:tcPr>
            <w:tcW w:w="2456" w:type="pct"/>
            <w:tcBorders>
              <w:top w:val="outset" w:sz="6" w:space="0" w:color="auto"/>
              <w:left w:val="outset" w:sz="6" w:space="0" w:color="auto"/>
              <w:bottom w:val="outset" w:sz="6" w:space="0" w:color="auto"/>
              <w:right w:val="outset" w:sz="6" w:space="0" w:color="auto"/>
            </w:tcBorders>
            <w:hideMark/>
          </w:tcPr>
          <w:p w14:paraId="086CCABC"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Svina oksīds </w:t>
            </w:r>
            <w:proofErr w:type="spellStart"/>
            <w:r w:rsidRPr="00073E74">
              <w:rPr>
                <w:rFonts w:ascii="Times New Roman" w:eastAsia="Times New Roman" w:hAnsi="Times New Roman" w:cs="Times New Roman"/>
                <w:sz w:val="24"/>
                <w:szCs w:val="24"/>
                <w:lang w:eastAsia="lv-LV"/>
              </w:rPr>
              <w:t>stiklkeramikas</w:t>
            </w:r>
            <w:proofErr w:type="spellEnd"/>
            <w:r w:rsidRPr="00073E74">
              <w:rPr>
                <w:rFonts w:ascii="Times New Roman" w:eastAsia="Times New Roman" w:hAnsi="Times New Roman" w:cs="Times New Roman"/>
                <w:sz w:val="24"/>
                <w:szCs w:val="24"/>
                <w:lang w:eastAsia="lv-LV"/>
              </w:rPr>
              <w:t xml:space="preserve"> lodēšanas materiālos, ko izmanto argona un kriptona lāzeru cauruļu logu montāžā</w:t>
            </w:r>
          </w:p>
        </w:tc>
        <w:tc>
          <w:tcPr>
            <w:tcW w:w="2019" w:type="pct"/>
            <w:tcBorders>
              <w:top w:val="outset" w:sz="6" w:space="0" w:color="auto"/>
              <w:left w:val="outset" w:sz="6" w:space="0" w:color="auto"/>
              <w:bottom w:val="outset" w:sz="6" w:space="0" w:color="auto"/>
              <w:right w:val="outset" w:sz="6" w:space="0" w:color="auto"/>
            </w:tcBorders>
            <w:hideMark/>
          </w:tcPr>
          <w:p w14:paraId="50AA4B5D" w14:textId="5A94FD68"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2021. gada 21. jūlijam piemēro iekārtām, kuras atbilst šo noteikumu 2. pielikumā minētajai 1., 2., 3., 4., 5., 6., 7. un 10. iekārtu kategorijai.</w:t>
            </w:r>
          </w:p>
          <w:p w14:paraId="301A0A0D" w14:textId="0DC21CEB"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2021. gada 21. jūlijam piemēro iekārtām, kuras atbilst šo noteikumu 2. pielikumā minētajai 8. un 9. iekārtu kategorijai, izņemot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medicīniskās ierīces un rūpnieciskos monitoringa un kontroles instrumentus.</w:t>
            </w:r>
          </w:p>
          <w:p w14:paraId="72005156" w14:textId="1B9B6F85"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2023. gada 21. jūlijam piemēro šo noteikumu 2. pielikumā minētajā 8. iekārtu kategorijā iekļautajām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medicīniskajām ierīcēm.</w:t>
            </w:r>
          </w:p>
          <w:p w14:paraId="113D4E6D" w14:textId="6EA13724"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2024. gada 21. jūlijam piemēro šo noteikumu 2. pielikumā minētajā 9. iekārtu kategorijā iekļautajiem rūpnieciskajiem monitoringa un kontroles instrumentiem un iekārtām, kuras atbilst šo noteikumu 2. pielikumā minētajai 11. iekārtu kategorijai</w:t>
            </w:r>
          </w:p>
        </w:tc>
      </w:tr>
      <w:tr w:rsidR="00460A4D" w:rsidRPr="00073E74" w14:paraId="3372EBDA"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40FDB556"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43.</w:t>
            </w:r>
          </w:p>
        </w:tc>
        <w:tc>
          <w:tcPr>
            <w:tcW w:w="2456" w:type="pct"/>
            <w:tcBorders>
              <w:top w:val="outset" w:sz="6" w:space="0" w:color="auto"/>
              <w:left w:val="outset" w:sz="6" w:space="0" w:color="auto"/>
              <w:bottom w:val="outset" w:sz="6" w:space="0" w:color="auto"/>
              <w:right w:val="outset" w:sz="6" w:space="0" w:color="auto"/>
            </w:tcBorders>
            <w:hideMark/>
          </w:tcPr>
          <w:p w14:paraId="60226880"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w:t>
            </w:r>
            <w:proofErr w:type="spellStart"/>
            <w:r w:rsidRPr="00073E74">
              <w:rPr>
                <w:rFonts w:ascii="Times New Roman" w:eastAsia="Times New Roman" w:hAnsi="Times New Roman" w:cs="Times New Roman"/>
                <w:sz w:val="24"/>
                <w:szCs w:val="24"/>
                <w:lang w:eastAsia="lv-LV"/>
              </w:rPr>
              <w:t>lodmetālos</w:t>
            </w:r>
            <w:proofErr w:type="spellEnd"/>
            <w:r w:rsidRPr="00073E74">
              <w:rPr>
                <w:rFonts w:ascii="Times New Roman" w:eastAsia="Times New Roman" w:hAnsi="Times New Roman" w:cs="Times New Roman"/>
                <w:sz w:val="24"/>
                <w:szCs w:val="24"/>
                <w:lang w:eastAsia="lv-LV"/>
              </w:rPr>
              <w:t xml:space="preserve">, ko izmanto elektrisko transformatoru vara vadu lodēšanai, kuru diametrs ir līdz 100 </w:t>
            </w:r>
            <w:proofErr w:type="spellStart"/>
            <w:r w:rsidRPr="00073E74">
              <w:rPr>
                <w:rFonts w:ascii="Times New Roman" w:eastAsia="Times New Roman" w:hAnsi="Times New Roman" w:cs="Times New Roman"/>
                <w:sz w:val="24"/>
                <w:szCs w:val="24"/>
                <w:lang w:eastAsia="lv-LV"/>
              </w:rPr>
              <w:t>μm</w:t>
            </w:r>
            <w:proofErr w:type="spellEnd"/>
          </w:p>
        </w:tc>
        <w:tc>
          <w:tcPr>
            <w:tcW w:w="2019" w:type="pct"/>
            <w:tcBorders>
              <w:top w:val="outset" w:sz="6" w:space="0" w:color="auto"/>
              <w:left w:val="outset" w:sz="6" w:space="0" w:color="auto"/>
              <w:bottom w:val="outset" w:sz="6" w:space="0" w:color="auto"/>
              <w:right w:val="outset" w:sz="6" w:space="0" w:color="auto"/>
            </w:tcBorders>
            <w:hideMark/>
          </w:tcPr>
          <w:p w14:paraId="230FE28C"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w:t>
            </w:r>
          </w:p>
        </w:tc>
      </w:tr>
      <w:tr w:rsidR="00460A4D" w:rsidRPr="00073E74" w14:paraId="5B4D8FC1"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5ACEDF9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44.</w:t>
            </w:r>
          </w:p>
        </w:tc>
        <w:tc>
          <w:tcPr>
            <w:tcW w:w="2456" w:type="pct"/>
            <w:tcBorders>
              <w:top w:val="outset" w:sz="6" w:space="0" w:color="auto"/>
              <w:left w:val="outset" w:sz="6" w:space="0" w:color="auto"/>
              <w:bottom w:val="outset" w:sz="6" w:space="0" w:color="auto"/>
              <w:right w:val="outset" w:sz="6" w:space="0" w:color="auto"/>
            </w:tcBorders>
            <w:hideMark/>
          </w:tcPr>
          <w:p w14:paraId="4D656692"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regulējamu </w:t>
            </w:r>
            <w:proofErr w:type="spellStart"/>
            <w:r w:rsidRPr="00073E74">
              <w:rPr>
                <w:rFonts w:ascii="Times New Roman" w:eastAsia="Times New Roman" w:hAnsi="Times New Roman" w:cs="Times New Roman"/>
                <w:sz w:val="24"/>
                <w:szCs w:val="24"/>
                <w:lang w:eastAsia="lv-LV"/>
              </w:rPr>
              <w:t>maiņrezistoru</w:t>
            </w:r>
            <w:proofErr w:type="spellEnd"/>
            <w:r w:rsidRPr="00073E74">
              <w:rPr>
                <w:rFonts w:ascii="Times New Roman" w:eastAsia="Times New Roman" w:hAnsi="Times New Roman" w:cs="Times New Roman"/>
                <w:sz w:val="24"/>
                <w:szCs w:val="24"/>
                <w:lang w:eastAsia="lv-LV"/>
              </w:rPr>
              <w:t xml:space="preserve"> elementos uz </w:t>
            </w:r>
            <w:proofErr w:type="spellStart"/>
            <w:r w:rsidRPr="00073E74">
              <w:rPr>
                <w:rFonts w:ascii="Times New Roman" w:eastAsia="Times New Roman" w:hAnsi="Times New Roman" w:cs="Times New Roman"/>
                <w:sz w:val="24"/>
                <w:szCs w:val="24"/>
                <w:lang w:eastAsia="lv-LV"/>
              </w:rPr>
              <w:t>metālkeramikas</w:t>
            </w:r>
            <w:proofErr w:type="spellEnd"/>
            <w:r w:rsidRPr="00073E74">
              <w:rPr>
                <w:rFonts w:ascii="Times New Roman" w:eastAsia="Times New Roman" w:hAnsi="Times New Roman" w:cs="Times New Roman"/>
                <w:sz w:val="24"/>
                <w:szCs w:val="24"/>
                <w:lang w:eastAsia="lv-LV"/>
              </w:rPr>
              <w:t xml:space="preserve"> bāzes</w:t>
            </w:r>
          </w:p>
        </w:tc>
        <w:tc>
          <w:tcPr>
            <w:tcW w:w="2019" w:type="pct"/>
            <w:tcBorders>
              <w:top w:val="outset" w:sz="6" w:space="0" w:color="auto"/>
              <w:left w:val="outset" w:sz="6" w:space="0" w:color="auto"/>
              <w:bottom w:val="outset" w:sz="6" w:space="0" w:color="auto"/>
              <w:right w:val="outset" w:sz="6" w:space="0" w:color="auto"/>
            </w:tcBorders>
            <w:hideMark/>
          </w:tcPr>
          <w:p w14:paraId="461CD564"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Piemēro:</w:t>
            </w:r>
          </w:p>
          <w:p w14:paraId="5B333BD0"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44.1. līdz 2021. gada 20. jūlijam – iekārtām, kuras:</w:t>
            </w:r>
          </w:p>
          <w:p w14:paraId="578A7646" w14:textId="59F3DF41"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44.1.1. atbilst šo noteikumu 2. pielikumā minētajai 1., 2., 3., 4., 5., 6., 7. vai 10. iekārtu kategorijai;</w:t>
            </w:r>
          </w:p>
          <w:p w14:paraId="75E841DB" w14:textId="0D26ED76"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 xml:space="preserve">44.1.2. atbilst šo noteikumu 2. pielikumā minētajai 8. vai 9. iekārtu kategorijai, izņemot medicīnas ierīces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diagnostikai un rūpnieciskā monitoringa un kontroles instrumentus;</w:t>
            </w:r>
          </w:p>
          <w:p w14:paraId="6A335402" w14:textId="20CB6375"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44.2. līdz 2023. gada 20. jūlijam – iekārtām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diagnostikai, kuras atbilst šo noteikumu 2. pielikumā minētajai 8. iekārtu kategorijai;</w:t>
            </w:r>
          </w:p>
          <w:p w14:paraId="4E2ACED5" w14:textId="1AE4C17E"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44.3. līdz 2024. gada 20. jūlijam – rūpnieciskā monitoringa un kontroles instrumentiem, kuri atbilst šo noteikumu 2. pielikumā minētajai 9. iekārtu kategorijai, un iekārtām, kuras atbilst šo noteikumu 2. pielikumā minētajai 11. iekārtu kategorijai</w:t>
            </w:r>
          </w:p>
        </w:tc>
      </w:tr>
      <w:tr w:rsidR="009F188F" w:rsidRPr="00073E74" w14:paraId="01D5D7C5"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4990B8C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45.</w:t>
            </w:r>
          </w:p>
        </w:tc>
        <w:tc>
          <w:tcPr>
            <w:tcW w:w="2456" w:type="pct"/>
            <w:tcBorders>
              <w:top w:val="outset" w:sz="6" w:space="0" w:color="auto"/>
              <w:left w:val="outset" w:sz="6" w:space="0" w:color="auto"/>
              <w:bottom w:val="outset" w:sz="6" w:space="0" w:color="auto"/>
              <w:right w:val="outset" w:sz="6" w:space="0" w:color="auto"/>
            </w:tcBorders>
            <w:hideMark/>
          </w:tcPr>
          <w:p w14:paraId="500E7A92"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Svins augstsprieguma diožu pārklājuma slānī uz cinka borāta stikla korpusa</w:t>
            </w:r>
          </w:p>
        </w:tc>
        <w:tc>
          <w:tcPr>
            <w:tcW w:w="2019" w:type="pct"/>
            <w:tcBorders>
              <w:top w:val="outset" w:sz="6" w:space="0" w:color="auto"/>
              <w:left w:val="outset" w:sz="6" w:space="0" w:color="auto"/>
              <w:bottom w:val="outset" w:sz="6" w:space="0" w:color="auto"/>
              <w:right w:val="outset" w:sz="6" w:space="0" w:color="auto"/>
            </w:tcBorders>
            <w:hideMark/>
          </w:tcPr>
          <w:p w14:paraId="568114AB" w14:textId="254D2CD8"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2021. gada 21. jūlijam piemēro iekārtām, kuras atbilst šo noteikumu 2. pielikumā minētajai 1., 2., 3., 4., 5., 6., 7. un 10. iekārtu kategorijai.</w:t>
            </w:r>
          </w:p>
          <w:p w14:paraId="3102D7F6" w14:textId="47907061"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2021. gada 21. jūlijam piemēro iekārtām, kuras atbilst šo noteikumu 2. pielikumā minētajai 8. un 9. iekārtu kategorijai, izņemot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medicīniskās ierīces un rūpnieciskos monitoringa un kontroles instrumentus.</w:t>
            </w:r>
          </w:p>
          <w:p w14:paraId="5523CB29" w14:textId="69A142DB"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2023. gada 21. jūlijam piemēro šo noteikumu 2. pielikumā minētajā 8. iekārtu kategorijā iekļautajām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medicīniskajām ierīcēm.</w:t>
            </w:r>
          </w:p>
          <w:p w14:paraId="5935D915" w14:textId="1F48E846"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2024. gada 21. jūlijam piemēro šo noteikumu 2. pielikumā minētajā 9. iekārtu kategorijā iekļautajiem rūpnieciskajiem monitoringa un kontroles instrumentiem un iekārtām, kuras atbilst šo noteikumu 2. pielikumā minētajai 11. iekārtu kategorijai</w:t>
            </w:r>
          </w:p>
        </w:tc>
      </w:tr>
      <w:tr w:rsidR="00460A4D" w:rsidRPr="00073E74" w14:paraId="5A7A2D43"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3C34B94"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46.</w:t>
            </w:r>
          </w:p>
        </w:tc>
        <w:tc>
          <w:tcPr>
            <w:tcW w:w="2456" w:type="pct"/>
            <w:tcBorders>
              <w:top w:val="outset" w:sz="6" w:space="0" w:color="auto"/>
              <w:left w:val="outset" w:sz="6" w:space="0" w:color="auto"/>
              <w:bottom w:val="outset" w:sz="6" w:space="0" w:color="auto"/>
              <w:right w:val="outset" w:sz="6" w:space="0" w:color="auto"/>
            </w:tcBorders>
            <w:hideMark/>
          </w:tcPr>
          <w:p w14:paraId="76372A48"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Kadmijs un kadmija oksīds </w:t>
            </w:r>
            <w:proofErr w:type="spellStart"/>
            <w:r w:rsidRPr="00073E74">
              <w:rPr>
                <w:rFonts w:ascii="Times New Roman" w:eastAsia="Times New Roman" w:hAnsi="Times New Roman" w:cs="Times New Roman"/>
                <w:sz w:val="24"/>
                <w:szCs w:val="24"/>
                <w:lang w:eastAsia="lv-LV"/>
              </w:rPr>
              <w:t>biezslāņa</w:t>
            </w:r>
            <w:proofErr w:type="spellEnd"/>
            <w:r w:rsidRPr="00073E74">
              <w:rPr>
                <w:rFonts w:ascii="Times New Roman" w:eastAsia="Times New Roman" w:hAnsi="Times New Roman" w:cs="Times New Roman"/>
                <w:sz w:val="24"/>
                <w:szCs w:val="24"/>
                <w:lang w:eastAsia="lv-LV"/>
              </w:rPr>
              <w:t xml:space="preserve"> plēves pastās, ko klāj uz berilija oksīda ar alumīnija saiti</w:t>
            </w:r>
          </w:p>
        </w:tc>
        <w:tc>
          <w:tcPr>
            <w:tcW w:w="2019" w:type="pct"/>
            <w:tcBorders>
              <w:top w:val="outset" w:sz="6" w:space="0" w:color="auto"/>
              <w:left w:val="outset" w:sz="6" w:space="0" w:color="auto"/>
              <w:bottom w:val="outset" w:sz="6" w:space="0" w:color="auto"/>
              <w:right w:val="outset" w:sz="6" w:space="0" w:color="auto"/>
            </w:tcBorders>
            <w:hideMark/>
          </w:tcPr>
          <w:p w14:paraId="3D5E01DC"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w:t>
            </w:r>
          </w:p>
        </w:tc>
      </w:tr>
      <w:tr w:rsidR="00460A4D" w:rsidRPr="00073E74" w14:paraId="24341D85"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1C27431A"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47.</w:t>
            </w:r>
          </w:p>
        </w:tc>
        <w:tc>
          <w:tcPr>
            <w:tcW w:w="2456" w:type="pct"/>
            <w:tcBorders>
              <w:top w:val="outset" w:sz="6" w:space="0" w:color="auto"/>
              <w:left w:val="outset" w:sz="6" w:space="0" w:color="auto"/>
              <w:bottom w:val="outset" w:sz="6" w:space="0" w:color="auto"/>
              <w:right w:val="outset" w:sz="6" w:space="0" w:color="auto"/>
            </w:tcBorders>
            <w:hideMark/>
          </w:tcPr>
          <w:p w14:paraId="2945F52B"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Kadmija </w:t>
            </w:r>
            <w:proofErr w:type="spellStart"/>
            <w:r w:rsidRPr="00073E74">
              <w:rPr>
                <w:rFonts w:ascii="Times New Roman" w:eastAsia="Times New Roman" w:hAnsi="Times New Roman" w:cs="Times New Roman"/>
                <w:sz w:val="24"/>
                <w:szCs w:val="24"/>
                <w:lang w:eastAsia="lv-LV"/>
              </w:rPr>
              <w:t>selenīds</w:t>
            </w:r>
            <w:proofErr w:type="spellEnd"/>
            <w:r w:rsidRPr="00073E74">
              <w:rPr>
                <w:rFonts w:ascii="Times New Roman" w:eastAsia="Times New Roman" w:hAnsi="Times New Roman" w:cs="Times New Roman"/>
                <w:sz w:val="24"/>
                <w:szCs w:val="24"/>
                <w:lang w:eastAsia="lv-LV"/>
              </w:rPr>
              <w:t xml:space="preserve"> kadmiju saturošos, </w:t>
            </w:r>
            <w:proofErr w:type="spellStart"/>
            <w:r w:rsidRPr="00073E74">
              <w:rPr>
                <w:rFonts w:ascii="Times New Roman" w:eastAsia="Times New Roman" w:hAnsi="Times New Roman" w:cs="Times New Roman"/>
                <w:sz w:val="24"/>
                <w:szCs w:val="24"/>
                <w:lang w:eastAsia="lv-LV"/>
              </w:rPr>
              <w:t>lejuppārbīdi</w:t>
            </w:r>
            <w:proofErr w:type="spellEnd"/>
            <w:r w:rsidRPr="00073E74">
              <w:rPr>
                <w:rFonts w:ascii="Times New Roman" w:eastAsia="Times New Roman" w:hAnsi="Times New Roman" w:cs="Times New Roman"/>
                <w:sz w:val="24"/>
                <w:szCs w:val="24"/>
                <w:lang w:eastAsia="lv-LV"/>
              </w:rPr>
              <w:t xml:space="preserve"> izraisošos pusvadītāju </w:t>
            </w:r>
            <w:proofErr w:type="spellStart"/>
            <w:r w:rsidRPr="00073E74">
              <w:rPr>
                <w:rFonts w:ascii="Times New Roman" w:eastAsia="Times New Roman" w:hAnsi="Times New Roman" w:cs="Times New Roman"/>
                <w:sz w:val="24"/>
                <w:szCs w:val="24"/>
                <w:lang w:eastAsia="lv-LV"/>
              </w:rPr>
              <w:t>nanokristālu</w:t>
            </w:r>
            <w:proofErr w:type="spellEnd"/>
            <w:r w:rsidRPr="00073E74">
              <w:rPr>
                <w:rFonts w:ascii="Times New Roman" w:eastAsia="Times New Roman" w:hAnsi="Times New Roman" w:cs="Times New Roman"/>
                <w:sz w:val="24"/>
                <w:szCs w:val="24"/>
                <w:lang w:eastAsia="lv-LV"/>
              </w:rPr>
              <w:t xml:space="preserve"> kvantu punktos, ko izmanto displeju izgaismošanā (&lt; 0,2 µg </w:t>
            </w:r>
            <w:proofErr w:type="spellStart"/>
            <w:r w:rsidRPr="00073E74">
              <w:rPr>
                <w:rFonts w:ascii="Times New Roman" w:eastAsia="Times New Roman" w:hAnsi="Times New Roman" w:cs="Times New Roman"/>
                <w:sz w:val="24"/>
                <w:szCs w:val="24"/>
                <w:lang w:eastAsia="lv-LV"/>
              </w:rPr>
              <w:t>Cd</w:t>
            </w:r>
            <w:proofErr w:type="spellEnd"/>
            <w:r w:rsidRPr="00073E74">
              <w:rPr>
                <w:rFonts w:ascii="Times New Roman" w:eastAsia="Times New Roman" w:hAnsi="Times New Roman" w:cs="Times New Roman"/>
                <w:sz w:val="24"/>
                <w:szCs w:val="24"/>
                <w:lang w:eastAsia="lv-LV"/>
              </w:rPr>
              <w:t xml:space="preserve"> uz 1 mm</w:t>
            </w:r>
            <w:r w:rsidRPr="00073E74">
              <w:rPr>
                <w:rFonts w:ascii="Times New Roman" w:eastAsia="Times New Roman" w:hAnsi="Times New Roman" w:cs="Times New Roman"/>
                <w:sz w:val="24"/>
                <w:szCs w:val="24"/>
                <w:vertAlign w:val="superscript"/>
                <w:lang w:eastAsia="lv-LV"/>
              </w:rPr>
              <w:t>2</w:t>
            </w:r>
            <w:r w:rsidRPr="00073E74">
              <w:rPr>
                <w:rFonts w:ascii="Times New Roman" w:eastAsia="Times New Roman" w:hAnsi="Times New Roman" w:cs="Times New Roman"/>
                <w:sz w:val="24"/>
                <w:szCs w:val="24"/>
                <w:lang w:eastAsia="lv-LV"/>
              </w:rPr>
              <w:t xml:space="preserve"> displeja ekrāna laukuma)</w:t>
            </w:r>
          </w:p>
        </w:tc>
        <w:tc>
          <w:tcPr>
            <w:tcW w:w="2019" w:type="pct"/>
            <w:tcBorders>
              <w:top w:val="outset" w:sz="6" w:space="0" w:color="auto"/>
              <w:left w:val="outset" w:sz="6" w:space="0" w:color="auto"/>
              <w:bottom w:val="outset" w:sz="6" w:space="0" w:color="auto"/>
              <w:right w:val="outset" w:sz="6" w:space="0" w:color="auto"/>
            </w:tcBorders>
            <w:hideMark/>
          </w:tcPr>
          <w:p w14:paraId="7BDB395A" w14:textId="731C55F4"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Spēkā līdz 2019. gada 31. oktobrim visām šo noteikumu 2. pielikumā minētajām iekārtu kategorijām</w:t>
            </w:r>
          </w:p>
        </w:tc>
      </w:tr>
      <w:tr w:rsidR="009F188F" w:rsidRPr="00073E74" w14:paraId="7E4CF314"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7E5D397A"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48.</w:t>
            </w:r>
          </w:p>
        </w:tc>
        <w:tc>
          <w:tcPr>
            <w:tcW w:w="2456" w:type="pct"/>
            <w:tcBorders>
              <w:top w:val="outset" w:sz="6" w:space="0" w:color="auto"/>
              <w:left w:val="outset" w:sz="6" w:space="0" w:color="auto"/>
              <w:bottom w:val="outset" w:sz="6" w:space="0" w:color="auto"/>
              <w:right w:val="outset" w:sz="6" w:space="0" w:color="auto"/>
            </w:tcBorders>
            <w:hideMark/>
          </w:tcPr>
          <w:p w14:paraId="5972E612"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tādu dielektrisko keramikas materiālu sastāvā uz svina </w:t>
            </w:r>
            <w:proofErr w:type="spellStart"/>
            <w:r w:rsidRPr="00073E74">
              <w:rPr>
                <w:rFonts w:ascii="Times New Roman" w:eastAsia="Times New Roman" w:hAnsi="Times New Roman" w:cs="Times New Roman"/>
                <w:sz w:val="24"/>
                <w:szCs w:val="24"/>
                <w:lang w:eastAsia="lv-LV"/>
              </w:rPr>
              <w:t>cirkonāta</w:t>
            </w:r>
            <w:proofErr w:type="spellEnd"/>
            <w:r w:rsidRPr="00073E74">
              <w:rPr>
                <w:rFonts w:ascii="Times New Roman" w:eastAsia="Times New Roman" w:hAnsi="Times New Roman" w:cs="Times New Roman"/>
                <w:sz w:val="24"/>
                <w:szCs w:val="24"/>
                <w:lang w:eastAsia="lv-LV"/>
              </w:rPr>
              <w:t xml:space="preserve"> </w:t>
            </w:r>
            <w:proofErr w:type="spellStart"/>
            <w:r w:rsidRPr="00073E74">
              <w:rPr>
                <w:rFonts w:ascii="Times New Roman" w:eastAsia="Times New Roman" w:hAnsi="Times New Roman" w:cs="Times New Roman"/>
                <w:sz w:val="24"/>
                <w:szCs w:val="24"/>
                <w:lang w:eastAsia="lv-LV"/>
              </w:rPr>
              <w:t>titanāta</w:t>
            </w:r>
            <w:proofErr w:type="spellEnd"/>
            <w:r w:rsidRPr="00073E74">
              <w:rPr>
                <w:rFonts w:ascii="Times New Roman" w:eastAsia="Times New Roman" w:hAnsi="Times New Roman" w:cs="Times New Roman"/>
                <w:sz w:val="24"/>
                <w:szCs w:val="24"/>
                <w:lang w:eastAsia="lv-LV"/>
              </w:rPr>
              <w:t xml:space="preserve"> (PZT) bāzes, kas paredzēti kondensatoriem, kuri ir integrālshēmu vai diskrēto </w:t>
            </w:r>
            <w:proofErr w:type="spellStart"/>
            <w:r w:rsidRPr="00073E74">
              <w:rPr>
                <w:rFonts w:ascii="Times New Roman" w:eastAsia="Times New Roman" w:hAnsi="Times New Roman" w:cs="Times New Roman"/>
                <w:sz w:val="24"/>
                <w:szCs w:val="24"/>
                <w:lang w:eastAsia="lv-LV"/>
              </w:rPr>
              <w:t>pusvadītājierīču</w:t>
            </w:r>
            <w:proofErr w:type="spellEnd"/>
            <w:r w:rsidRPr="00073E74">
              <w:rPr>
                <w:rFonts w:ascii="Times New Roman" w:eastAsia="Times New Roman" w:hAnsi="Times New Roman" w:cs="Times New Roman"/>
                <w:sz w:val="24"/>
                <w:szCs w:val="24"/>
                <w:lang w:eastAsia="lv-LV"/>
              </w:rPr>
              <w:t xml:space="preserve"> daļa</w:t>
            </w:r>
          </w:p>
        </w:tc>
        <w:tc>
          <w:tcPr>
            <w:tcW w:w="2019" w:type="pct"/>
            <w:tcBorders>
              <w:top w:val="outset" w:sz="6" w:space="0" w:color="auto"/>
              <w:left w:val="outset" w:sz="6" w:space="0" w:color="auto"/>
              <w:bottom w:val="outset" w:sz="6" w:space="0" w:color="auto"/>
              <w:right w:val="outset" w:sz="6" w:space="0" w:color="auto"/>
            </w:tcBorders>
            <w:hideMark/>
          </w:tcPr>
          <w:p w14:paraId="27F117FB" w14:textId="1CBF162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2021. gada 21. jūlijam piemēro iekārtām, kuras atbilst šo noteikumu 2. pielikumā minētajai 1., 2., 3., 4., 5., 6., 7. un 10. iekārtu kategorijai.</w:t>
            </w:r>
          </w:p>
          <w:p w14:paraId="6731D10C" w14:textId="6A8B8843"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2021. gada 21. jūlijam piemēro iekārtām, kuras atbilst šo noteikumu 2. pielikumā minētajai 8. un 9. iekārtu kategorijai, izņemot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medicīniskās ierīces un rūpnieciskos monitoringa un kontroles instrumentus.</w:t>
            </w:r>
          </w:p>
          <w:p w14:paraId="7D2DA388" w14:textId="7BF009D8"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2023. gada 21. jūlijam piemēro šo noteikumu 2. pielikumā minētajā 8. iekārtu kategorijā iekļautajām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medicīniskajām ierīcēm.</w:t>
            </w:r>
          </w:p>
          <w:p w14:paraId="5AE78101" w14:textId="053B34DE"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2024. gada 21. jūlijam piemēro šo noteikumu 2. pielikumā minētajā 9. iekārtu kategorijā iekļautajiem rūpnieciskajiem monitoringa un kontroles instrumentiem un iekārtām, kuras atbilst šo noteikumu 2. pielikumā minētajai 11. iekārtu kategorijai</w:t>
            </w:r>
          </w:p>
        </w:tc>
      </w:tr>
      <w:tr w:rsidR="00460A4D" w:rsidRPr="00073E74" w14:paraId="36974DAE"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69163FCC"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49.</w:t>
            </w:r>
          </w:p>
        </w:tc>
        <w:tc>
          <w:tcPr>
            <w:tcW w:w="2456" w:type="pct"/>
            <w:tcBorders>
              <w:top w:val="outset" w:sz="6" w:space="0" w:color="auto"/>
              <w:left w:val="outset" w:sz="6" w:space="0" w:color="auto"/>
              <w:bottom w:val="outset" w:sz="6" w:space="0" w:color="auto"/>
              <w:right w:val="outset" w:sz="6" w:space="0" w:color="auto"/>
            </w:tcBorders>
            <w:hideMark/>
          </w:tcPr>
          <w:p w14:paraId="159A66EE"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Kadmijs analogo </w:t>
            </w:r>
            <w:proofErr w:type="spellStart"/>
            <w:r w:rsidRPr="00073E74">
              <w:rPr>
                <w:rFonts w:ascii="Times New Roman" w:eastAsia="Times New Roman" w:hAnsi="Times New Roman" w:cs="Times New Roman"/>
                <w:sz w:val="24"/>
                <w:szCs w:val="24"/>
                <w:lang w:eastAsia="lv-LV"/>
              </w:rPr>
              <w:t>optoelektronisko</w:t>
            </w:r>
            <w:proofErr w:type="spellEnd"/>
            <w:r w:rsidRPr="00073E74">
              <w:rPr>
                <w:rFonts w:ascii="Times New Roman" w:eastAsia="Times New Roman" w:hAnsi="Times New Roman" w:cs="Times New Roman"/>
                <w:sz w:val="24"/>
                <w:szCs w:val="24"/>
                <w:lang w:eastAsia="lv-LV"/>
              </w:rPr>
              <w:t xml:space="preserve"> </w:t>
            </w:r>
            <w:proofErr w:type="spellStart"/>
            <w:r w:rsidRPr="00073E74">
              <w:rPr>
                <w:rFonts w:ascii="Times New Roman" w:eastAsia="Times New Roman" w:hAnsi="Times New Roman" w:cs="Times New Roman"/>
                <w:sz w:val="24"/>
                <w:szCs w:val="24"/>
                <w:lang w:eastAsia="lv-LV"/>
              </w:rPr>
              <w:t>savienotājierīču</w:t>
            </w:r>
            <w:proofErr w:type="spellEnd"/>
            <w:r w:rsidRPr="00073E74">
              <w:rPr>
                <w:rFonts w:ascii="Times New Roman" w:eastAsia="Times New Roman" w:hAnsi="Times New Roman" w:cs="Times New Roman"/>
                <w:sz w:val="24"/>
                <w:szCs w:val="24"/>
                <w:lang w:eastAsia="lv-LV"/>
              </w:rPr>
              <w:t xml:space="preserve"> </w:t>
            </w:r>
            <w:proofErr w:type="spellStart"/>
            <w:r w:rsidRPr="00073E74">
              <w:rPr>
                <w:rFonts w:ascii="Times New Roman" w:eastAsia="Times New Roman" w:hAnsi="Times New Roman" w:cs="Times New Roman"/>
                <w:sz w:val="24"/>
                <w:szCs w:val="24"/>
                <w:lang w:eastAsia="lv-LV"/>
              </w:rPr>
              <w:t>fotorezistoros</w:t>
            </w:r>
            <w:proofErr w:type="spellEnd"/>
            <w:r w:rsidRPr="00073E74">
              <w:rPr>
                <w:rFonts w:ascii="Times New Roman" w:eastAsia="Times New Roman" w:hAnsi="Times New Roman" w:cs="Times New Roman"/>
                <w:sz w:val="24"/>
                <w:szCs w:val="24"/>
                <w:lang w:eastAsia="lv-LV"/>
              </w:rPr>
              <w:t xml:space="preserve">, ko izmanto profesionālajās </w:t>
            </w:r>
            <w:proofErr w:type="spellStart"/>
            <w:r w:rsidRPr="00073E74">
              <w:rPr>
                <w:rFonts w:ascii="Times New Roman" w:eastAsia="Times New Roman" w:hAnsi="Times New Roman" w:cs="Times New Roman"/>
                <w:sz w:val="24"/>
                <w:szCs w:val="24"/>
                <w:lang w:eastAsia="lv-LV"/>
              </w:rPr>
              <w:t>audioiekārtās</w:t>
            </w:r>
            <w:proofErr w:type="spellEnd"/>
          </w:p>
        </w:tc>
        <w:tc>
          <w:tcPr>
            <w:tcW w:w="2019" w:type="pct"/>
            <w:tcBorders>
              <w:top w:val="outset" w:sz="6" w:space="0" w:color="auto"/>
              <w:left w:val="outset" w:sz="6" w:space="0" w:color="auto"/>
              <w:bottom w:val="outset" w:sz="6" w:space="0" w:color="auto"/>
              <w:right w:val="outset" w:sz="6" w:space="0" w:color="auto"/>
            </w:tcBorders>
            <w:hideMark/>
          </w:tcPr>
          <w:p w14:paraId="5F6B6890" w14:textId="2DB0576F"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Spēkā līdz 2013</w:t>
            </w:r>
            <w:r w:rsidR="00D31D69">
              <w:rPr>
                <w:rFonts w:ascii="Times New Roman" w:eastAsia="Times New Roman" w:hAnsi="Times New Roman" w:cs="Times New Roman"/>
                <w:sz w:val="24"/>
                <w:szCs w:val="24"/>
                <w:lang w:eastAsia="lv-LV"/>
              </w:rPr>
              <w:t>. gada</w:t>
            </w:r>
            <w:r w:rsidRPr="00073E74">
              <w:rPr>
                <w:rFonts w:ascii="Times New Roman" w:eastAsia="Times New Roman" w:hAnsi="Times New Roman" w:cs="Times New Roman"/>
                <w:sz w:val="24"/>
                <w:szCs w:val="24"/>
                <w:lang w:eastAsia="lv-LV"/>
              </w:rPr>
              <w:t xml:space="preserve"> 31.</w:t>
            </w:r>
            <w:r w:rsidR="00277E67">
              <w:rPr>
                <w:rFonts w:ascii="Times New Roman" w:eastAsia="Times New Roman" w:hAnsi="Times New Roman" w:cs="Times New Roman"/>
                <w:sz w:val="24"/>
                <w:szCs w:val="24"/>
                <w:lang w:eastAsia="lv-LV"/>
              </w:rPr>
              <w:t xml:space="preserve"> </w:t>
            </w:r>
            <w:r w:rsidRPr="00073E74">
              <w:rPr>
                <w:rFonts w:ascii="Times New Roman" w:eastAsia="Times New Roman" w:hAnsi="Times New Roman" w:cs="Times New Roman"/>
                <w:sz w:val="24"/>
                <w:szCs w:val="24"/>
                <w:lang w:eastAsia="lv-LV"/>
              </w:rPr>
              <w:t>decembrim</w:t>
            </w:r>
          </w:p>
        </w:tc>
      </w:tr>
      <w:tr w:rsidR="00460A4D" w:rsidRPr="00073E74" w14:paraId="47587757" w14:textId="77777777" w:rsidTr="00460A4D">
        <w:trPr>
          <w:trHeight w:val="75"/>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658BDF3B"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50.</w:t>
            </w:r>
          </w:p>
        </w:tc>
        <w:tc>
          <w:tcPr>
            <w:tcW w:w="2456" w:type="pct"/>
            <w:tcBorders>
              <w:top w:val="outset" w:sz="6" w:space="0" w:color="auto"/>
              <w:left w:val="outset" w:sz="6" w:space="0" w:color="auto"/>
              <w:bottom w:val="outset" w:sz="6" w:space="0" w:color="auto"/>
              <w:right w:val="outset" w:sz="6" w:space="0" w:color="auto"/>
            </w:tcBorders>
            <w:hideMark/>
          </w:tcPr>
          <w:p w14:paraId="41FFBE2A"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tādos </w:t>
            </w:r>
            <w:proofErr w:type="spellStart"/>
            <w:r w:rsidRPr="00073E74">
              <w:rPr>
                <w:rFonts w:ascii="Times New Roman" w:eastAsia="Times New Roman" w:hAnsi="Times New Roman" w:cs="Times New Roman"/>
                <w:sz w:val="24"/>
                <w:szCs w:val="24"/>
                <w:lang w:eastAsia="lv-LV"/>
              </w:rPr>
              <w:t>lodmetālos</w:t>
            </w:r>
            <w:proofErr w:type="spellEnd"/>
            <w:r w:rsidRPr="00073E74">
              <w:rPr>
                <w:rFonts w:ascii="Times New Roman" w:eastAsia="Times New Roman" w:hAnsi="Times New Roman" w:cs="Times New Roman"/>
                <w:sz w:val="24"/>
                <w:szCs w:val="24"/>
                <w:lang w:eastAsia="lv-LV"/>
              </w:rPr>
              <w:t xml:space="preserve"> un tādu elektrisko un elektronisko detaļu savienojumu pārklājumos un drukātu shēmas plašu pārklājumos, ko izmanto aizdedzes blokos un citās elektriskās vai elektroniskās motora vadības sistēmās, kuras tehnisku apsvērumu dēļ jāuzstāda vai nu tieši uz pārnēsājamiem </w:t>
            </w:r>
            <w:proofErr w:type="spellStart"/>
            <w:r w:rsidRPr="00073E74">
              <w:rPr>
                <w:rFonts w:ascii="Times New Roman" w:eastAsia="Times New Roman" w:hAnsi="Times New Roman" w:cs="Times New Roman"/>
                <w:sz w:val="24"/>
                <w:szCs w:val="24"/>
                <w:lang w:eastAsia="lv-LV"/>
              </w:rPr>
              <w:t>iekšdedzes</w:t>
            </w:r>
            <w:proofErr w:type="spellEnd"/>
            <w:r w:rsidRPr="00073E74">
              <w:rPr>
                <w:rFonts w:ascii="Times New Roman" w:eastAsia="Times New Roman" w:hAnsi="Times New Roman" w:cs="Times New Roman"/>
                <w:sz w:val="24"/>
                <w:szCs w:val="24"/>
                <w:lang w:eastAsia="lv-LV"/>
              </w:rPr>
              <w:t xml:space="preserve"> motoriem, vai to karterī vai cilindrā, kas atbilst SH:1, SH:2 un SH:3 </w:t>
            </w:r>
            <w:r w:rsidRPr="00073E74">
              <w:rPr>
                <w:rFonts w:ascii="Times New Roman" w:eastAsia="Times New Roman" w:hAnsi="Times New Roman" w:cs="Times New Roman"/>
                <w:sz w:val="24"/>
                <w:szCs w:val="24"/>
                <w:lang w:eastAsia="lv-LV"/>
              </w:rPr>
              <w:lastRenderedPageBreak/>
              <w:t xml:space="preserve">klasei saskaņā ar normatīvajiem aktiem par autoceļiem neparedzētās mobilās tehnikas </w:t>
            </w:r>
            <w:proofErr w:type="spellStart"/>
            <w:r w:rsidRPr="00073E74">
              <w:rPr>
                <w:rFonts w:ascii="Times New Roman" w:eastAsia="Times New Roman" w:hAnsi="Times New Roman" w:cs="Times New Roman"/>
                <w:sz w:val="24"/>
                <w:szCs w:val="24"/>
                <w:lang w:eastAsia="lv-LV"/>
              </w:rPr>
              <w:t>iekšdedzes</w:t>
            </w:r>
            <w:proofErr w:type="spellEnd"/>
            <w:r w:rsidRPr="00073E74">
              <w:rPr>
                <w:rFonts w:ascii="Times New Roman" w:eastAsia="Times New Roman" w:hAnsi="Times New Roman" w:cs="Times New Roman"/>
                <w:sz w:val="24"/>
                <w:szCs w:val="24"/>
                <w:lang w:eastAsia="lv-LV"/>
              </w:rPr>
              <w:t xml:space="preserve"> motoru radīto piesārņojošo vielu emisiju gaisā</w:t>
            </w:r>
          </w:p>
        </w:tc>
        <w:tc>
          <w:tcPr>
            <w:tcW w:w="2019" w:type="pct"/>
            <w:tcBorders>
              <w:top w:val="outset" w:sz="6" w:space="0" w:color="auto"/>
              <w:left w:val="outset" w:sz="6" w:space="0" w:color="auto"/>
              <w:bottom w:val="outset" w:sz="6" w:space="0" w:color="auto"/>
              <w:right w:val="outset" w:sz="6" w:space="0" w:color="auto"/>
            </w:tcBorders>
            <w:hideMark/>
          </w:tcPr>
          <w:p w14:paraId="0B2F2209" w14:textId="08651826"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Piemēro visām iekārtām atbilstoši šo noteikumu 2. pielikumam.</w:t>
            </w:r>
          </w:p>
          <w:p w14:paraId="2A395F67" w14:textId="62C590EE"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2022. gada 31. martam piemēro iekārtām, kuras atbilst šo noteikumu 2. pielikumā minētajai 1., 2., 3., 4., 5., 6., 7., 10. un 11. iekārtu kategorijai.</w:t>
            </w:r>
          </w:p>
          <w:p w14:paraId="760DCBBB" w14:textId="5F44F8AD"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 xml:space="preserve">• Līdz 2021. gada 21. jūlijam piemēro iekārtām, kuras atbilst šo noteikumu 2. pielikumā minētajai 8. un 9. iekārtu kategorijai, izņemot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xml:space="preserve">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medicīniskās ierīces un rūpnieciskā monitoringa un kontroles instrumentus.</w:t>
            </w:r>
          </w:p>
          <w:p w14:paraId="0A4DB28F" w14:textId="7AAECE4B"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2023. gada 21. jūlijam piemēro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xml:space="preserve">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medicīniskajām ierīcēm, kuras atbilst šo noteikumu 2. pielikumā minētajai 8. iekārtu kategorijai.</w:t>
            </w:r>
          </w:p>
          <w:p w14:paraId="61C7C188"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2024. gada 21. jūlijam piemēro rūpnieciskā monitoringa un kontroles instrumentiem, kuri atbilst šo noteikumu </w:t>
            </w:r>
            <w:hyperlink r:id="rId17" w:anchor="piel2" w:history="1">
              <w:r w:rsidRPr="00073E74">
                <w:rPr>
                  <w:rFonts w:ascii="Times New Roman" w:eastAsia="Times New Roman" w:hAnsi="Times New Roman" w:cs="Times New Roman"/>
                  <w:sz w:val="24"/>
                  <w:szCs w:val="24"/>
                  <w:lang w:eastAsia="lv-LV"/>
                </w:rPr>
                <w:t>2.</w:t>
              </w:r>
            </w:hyperlink>
            <w:r w:rsidRPr="00073E74">
              <w:rPr>
                <w:rFonts w:ascii="Times New Roman" w:eastAsia="Times New Roman" w:hAnsi="Times New Roman" w:cs="Times New Roman"/>
                <w:sz w:val="24"/>
                <w:szCs w:val="24"/>
                <w:lang w:eastAsia="lv-LV"/>
              </w:rPr>
              <w:t> pielikumā minētajai 9. iekārtu kategorijai</w:t>
            </w:r>
          </w:p>
        </w:tc>
      </w:tr>
      <w:tr w:rsidR="00460A4D" w:rsidRPr="00073E74" w14:paraId="7E85567E" w14:textId="77777777" w:rsidTr="00460A4D">
        <w:trPr>
          <w:trHeight w:val="75"/>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27E724E4"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51.</w:t>
            </w:r>
          </w:p>
        </w:tc>
        <w:tc>
          <w:tcPr>
            <w:tcW w:w="2456" w:type="pct"/>
            <w:tcBorders>
              <w:top w:val="outset" w:sz="6" w:space="0" w:color="auto"/>
              <w:left w:val="outset" w:sz="6" w:space="0" w:color="auto"/>
              <w:bottom w:val="outset" w:sz="6" w:space="0" w:color="auto"/>
              <w:right w:val="outset" w:sz="6" w:space="0" w:color="auto"/>
            </w:tcBorders>
            <w:hideMark/>
          </w:tcPr>
          <w:p w14:paraId="697F01F6"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gultņos un buksēs ar dīzeļdegvielu vai gāzveida degvielu darbināmos </w:t>
            </w:r>
            <w:proofErr w:type="spellStart"/>
            <w:r w:rsidRPr="00073E74">
              <w:rPr>
                <w:rFonts w:ascii="Times New Roman" w:eastAsia="Times New Roman" w:hAnsi="Times New Roman" w:cs="Times New Roman"/>
                <w:sz w:val="24"/>
                <w:szCs w:val="24"/>
                <w:lang w:eastAsia="lv-LV"/>
              </w:rPr>
              <w:t>iekšdedzes</w:t>
            </w:r>
            <w:proofErr w:type="spellEnd"/>
            <w:r w:rsidRPr="00073E74">
              <w:rPr>
                <w:rFonts w:ascii="Times New Roman" w:eastAsia="Times New Roman" w:hAnsi="Times New Roman" w:cs="Times New Roman"/>
                <w:sz w:val="24"/>
                <w:szCs w:val="24"/>
                <w:lang w:eastAsia="lv-LV"/>
              </w:rPr>
              <w:t xml:space="preserve"> motoros, kurus lieto autoceļiem neparedzētās profesionālās iekārtās:</w:t>
            </w:r>
          </w:p>
          <w:p w14:paraId="487B30FA"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a) ja motora kopējā litrāža ir 15 litri vai lielāka vai</w:t>
            </w:r>
          </w:p>
          <w:p w14:paraId="3912D544"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b) ja motora kopējā litrāža ir mazāka par 15 litriem un motors ir konstruēts darbināšanai lietojumos, kad laikam, kas paiet no sākuma signāla līdz pilnas slodzes sasniegšanai, jābūt mazākam par 10 sekundēm vai kad kārtējās apkopes darbus parasti veic skarbā un netīrā āra vidē (piemēram, kalnrūpniecības, celtniecības un lauksaimniecības lietojumos)</w:t>
            </w:r>
          </w:p>
        </w:tc>
        <w:tc>
          <w:tcPr>
            <w:tcW w:w="2019" w:type="pct"/>
            <w:tcBorders>
              <w:top w:val="outset" w:sz="6" w:space="0" w:color="auto"/>
              <w:left w:val="outset" w:sz="6" w:space="0" w:color="auto"/>
              <w:bottom w:val="outset" w:sz="6" w:space="0" w:color="auto"/>
              <w:right w:val="outset" w:sz="6" w:space="0" w:color="auto"/>
            </w:tcBorders>
            <w:hideMark/>
          </w:tcPr>
          <w:p w14:paraId="228C6181"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Līdz 2024. gada 21. jūlijam piemēro iekārtām, kuras atbilst šo noteikumu </w:t>
            </w:r>
            <w:hyperlink r:id="rId18" w:anchor="piel2" w:history="1">
              <w:r w:rsidRPr="00073E74">
                <w:rPr>
                  <w:rFonts w:ascii="Times New Roman" w:eastAsia="Times New Roman" w:hAnsi="Times New Roman" w:cs="Times New Roman"/>
                  <w:sz w:val="24"/>
                  <w:szCs w:val="24"/>
                  <w:lang w:eastAsia="lv-LV"/>
                </w:rPr>
                <w:t>2.</w:t>
              </w:r>
            </w:hyperlink>
            <w:r w:rsidRPr="00073E74">
              <w:rPr>
                <w:rFonts w:ascii="Times New Roman" w:eastAsia="Times New Roman" w:hAnsi="Times New Roman" w:cs="Times New Roman"/>
                <w:sz w:val="24"/>
                <w:szCs w:val="24"/>
                <w:lang w:eastAsia="lv-LV"/>
              </w:rPr>
              <w:t> pielikumā minētajai 11. iekārtu kategorijai, izņemot lietojumus, uz kuriem attiecas šā pielikuma 15. punkts</w:t>
            </w:r>
          </w:p>
        </w:tc>
      </w:tr>
      <w:tr w:rsidR="00460A4D" w:rsidRPr="00073E74" w14:paraId="6F1AA80D" w14:textId="77777777" w:rsidTr="00460A4D">
        <w:trPr>
          <w:trHeight w:val="75"/>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5C542EA9"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52.</w:t>
            </w:r>
          </w:p>
          <w:p w14:paraId="248EF239"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w:t>
            </w:r>
          </w:p>
        </w:tc>
        <w:tc>
          <w:tcPr>
            <w:tcW w:w="2456" w:type="pct"/>
            <w:tcBorders>
              <w:top w:val="outset" w:sz="6" w:space="0" w:color="auto"/>
              <w:left w:val="outset" w:sz="6" w:space="0" w:color="auto"/>
              <w:bottom w:val="outset" w:sz="6" w:space="0" w:color="auto"/>
              <w:right w:val="outset" w:sz="6" w:space="0" w:color="auto"/>
            </w:tcBorders>
            <w:hideMark/>
          </w:tcPr>
          <w:p w14:paraId="1AEF2C9B" w14:textId="61171AAF" w:rsidR="009F188F" w:rsidRPr="00073E74" w:rsidRDefault="009F188F" w:rsidP="009F188F">
            <w:pPr>
              <w:spacing w:after="0" w:line="240" w:lineRule="auto"/>
              <w:rPr>
                <w:rFonts w:ascii="Times New Roman" w:eastAsia="Times New Roman" w:hAnsi="Times New Roman" w:cs="Times New Roman"/>
                <w:sz w:val="24"/>
                <w:szCs w:val="24"/>
                <w:lang w:eastAsia="lv-LV"/>
              </w:rPr>
            </w:pPr>
            <w:proofErr w:type="spellStart"/>
            <w:r w:rsidRPr="00073E74">
              <w:rPr>
                <w:rFonts w:ascii="Times New Roman" w:eastAsia="Times New Roman" w:hAnsi="Times New Roman" w:cs="Times New Roman"/>
                <w:sz w:val="24"/>
                <w:szCs w:val="24"/>
                <w:lang w:eastAsia="lv-LV"/>
              </w:rPr>
              <w:t>Bis</w:t>
            </w:r>
            <w:proofErr w:type="spellEnd"/>
            <w:r w:rsidRPr="00073E74">
              <w:rPr>
                <w:rFonts w:ascii="Times New Roman" w:eastAsia="Times New Roman" w:hAnsi="Times New Roman" w:cs="Times New Roman"/>
                <w:sz w:val="24"/>
                <w:szCs w:val="24"/>
                <w:lang w:eastAsia="lv-LV"/>
              </w:rPr>
              <w:t>(2-etilheksil)</w:t>
            </w:r>
            <w:proofErr w:type="spellStart"/>
            <w:r w:rsidRPr="00073E74">
              <w:rPr>
                <w:rFonts w:ascii="Times New Roman" w:eastAsia="Times New Roman" w:hAnsi="Times New Roman" w:cs="Times New Roman"/>
                <w:sz w:val="24"/>
                <w:szCs w:val="24"/>
                <w:lang w:eastAsia="lv-LV"/>
              </w:rPr>
              <w:t>ftalāts</w:t>
            </w:r>
            <w:proofErr w:type="spellEnd"/>
            <w:r w:rsidRPr="00073E74">
              <w:rPr>
                <w:rFonts w:ascii="Times New Roman" w:eastAsia="Times New Roman" w:hAnsi="Times New Roman" w:cs="Times New Roman"/>
                <w:sz w:val="24"/>
                <w:szCs w:val="24"/>
                <w:lang w:eastAsia="lv-LV"/>
              </w:rPr>
              <w:t xml:space="preserve"> gumijas sastāvdaļās motoru sistēmās, kas paredzētas izmantošanai iekārtās, kuras nav paredzētas tikai izmantošanai patērētājiem, ar noteikumu, ka nekāds </w:t>
            </w:r>
            <w:proofErr w:type="spellStart"/>
            <w:r w:rsidRPr="00073E74">
              <w:rPr>
                <w:rFonts w:ascii="Times New Roman" w:eastAsia="Times New Roman" w:hAnsi="Times New Roman" w:cs="Times New Roman"/>
                <w:sz w:val="24"/>
                <w:szCs w:val="24"/>
                <w:lang w:eastAsia="lv-LV"/>
              </w:rPr>
              <w:t>plastificēts</w:t>
            </w:r>
            <w:proofErr w:type="spellEnd"/>
            <w:r w:rsidRPr="00073E74">
              <w:rPr>
                <w:rFonts w:ascii="Times New Roman" w:eastAsia="Times New Roman" w:hAnsi="Times New Roman" w:cs="Times New Roman"/>
                <w:sz w:val="24"/>
                <w:szCs w:val="24"/>
                <w:lang w:eastAsia="lv-LV"/>
              </w:rPr>
              <w:t xml:space="preserve"> materiāls nenonāk saskarē ar cilvēka gļotādu vai ilgstošā saskarē ar cilvēka ādu (nepārtraukta saskare, kas ilgst vairāk nekā 10 minūtes dienā, vai periodiska saskare, kas ilgst vairāk nekā 30 minūtes dienā)</w:t>
            </w:r>
            <w:r w:rsidR="00277E67">
              <w:rPr>
                <w:rFonts w:ascii="Times New Roman" w:eastAsia="Times New Roman" w:hAnsi="Times New Roman" w:cs="Times New Roman"/>
                <w:sz w:val="24"/>
                <w:szCs w:val="24"/>
                <w:lang w:eastAsia="lv-LV"/>
              </w:rPr>
              <w:t>,</w:t>
            </w:r>
            <w:r w:rsidRPr="00073E74">
              <w:rPr>
                <w:rFonts w:ascii="Times New Roman" w:eastAsia="Times New Roman" w:hAnsi="Times New Roman" w:cs="Times New Roman"/>
                <w:sz w:val="24"/>
                <w:szCs w:val="24"/>
                <w:lang w:eastAsia="lv-LV"/>
              </w:rPr>
              <w:t xml:space="preserve"> un </w:t>
            </w:r>
            <w:proofErr w:type="spellStart"/>
            <w:r w:rsidRPr="00073E74">
              <w:rPr>
                <w:rFonts w:ascii="Times New Roman" w:eastAsia="Times New Roman" w:hAnsi="Times New Roman" w:cs="Times New Roman"/>
                <w:sz w:val="24"/>
                <w:szCs w:val="24"/>
                <w:lang w:eastAsia="lv-LV"/>
              </w:rPr>
              <w:t>bis</w:t>
            </w:r>
            <w:proofErr w:type="spellEnd"/>
            <w:r w:rsidRPr="00073E74">
              <w:rPr>
                <w:rFonts w:ascii="Times New Roman" w:eastAsia="Times New Roman" w:hAnsi="Times New Roman" w:cs="Times New Roman"/>
                <w:sz w:val="24"/>
                <w:szCs w:val="24"/>
                <w:lang w:eastAsia="lv-LV"/>
              </w:rPr>
              <w:t>(2-etilheksil)</w:t>
            </w:r>
            <w:proofErr w:type="spellStart"/>
            <w:r w:rsidRPr="00073E74">
              <w:rPr>
                <w:rFonts w:ascii="Times New Roman" w:eastAsia="Times New Roman" w:hAnsi="Times New Roman" w:cs="Times New Roman"/>
                <w:sz w:val="24"/>
                <w:szCs w:val="24"/>
                <w:lang w:eastAsia="lv-LV"/>
              </w:rPr>
              <w:t>ftalāta</w:t>
            </w:r>
            <w:proofErr w:type="spellEnd"/>
            <w:r w:rsidRPr="00073E74">
              <w:rPr>
                <w:rFonts w:ascii="Times New Roman" w:eastAsia="Times New Roman" w:hAnsi="Times New Roman" w:cs="Times New Roman"/>
                <w:sz w:val="24"/>
                <w:szCs w:val="24"/>
                <w:lang w:eastAsia="lv-LV"/>
              </w:rPr>
              <w:t xml:space="preserve"> koncentrācijas vērtība nepārsniedz:</w:t>
            </w:r>
          </w:p>
          <w:p w14:paraId="648EFD1D"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a) 30 % no gumijas masas:</w:t>
            </w:r>
          </w:p>
          <w:p w14:paraId="5C913453"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blīvslēgu pārklājumiem;</w:t>
            </w:r>
          </w:p>
          <w:p w14:paraId="4991387B"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monolītas gumijas blīvslēgiem;</w:t>
            </w:r>
          </w:p>
          <w:p w14:paraId="6330A8D6"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gumijas sastāvdaļām, kas iekļautas no vismaz trim sastāvdaļām veidotos mezglos, kuri darba veikšanai izmanto elektrisko, mehānisko vai hidraulisko enerģiju un ir piestiprināti motoram;</w:t>
            </w:r>
          </w:p>
          <w:p w14:paraId="5CCA17FF"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b) 10 % no gumijas masas gumiju saturošām sastāvdaļām, kuras nav minētas šā punkta "a" apakšpunktā</w:t>
            </w:r>
          </w:p>
        </w:tc>
        <w:tc>
          <w:tcPr>
            <w:tcW w:w="2019" w:type="pct"/>
            <w:tcBorders>
              <w:top w:val="outset" w:sz="6" w:space="0" w:color="auto"/>
              <w:left w:val="outset" w:sz="6" w:space="0" w:color="auto"/>
              <w:bottom w:val="outset" w:sz="6" w:space="0" w:color="auto"/>
              <w:right w:val="outset" w:sz="6" w:space="0" w:color="auto"/>
            </w:tcBorders>
            <w:hideMark/>
          </w:tcPr>
          <w:p w14:paraId="50076DF3" w14:textId="079C5FBD"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 xml:space="preserve">Līdz 2024. gada 21. jūlijam piemēro iekārtām, kuras atbilst šo noteikumu </w:t>
            </w:r>
            <w:r w:rsidRPr="00073E74">
              <w:rPr>
                <w:rFonts w:ascii="Times New Roman" w:eastAsia="Times New Roman" w:hAnsi="Times New Roman" w:cs="Times New Roman"/>
                <w:color w:val="0000FF"/>
                <w:sz w:val="24"/>
                <w:szCs w:val="24"/>
                <w:lang w:eastAsia="lv-LV"/>
              </w:rPr>
              <w:t>2.</w:t>
            </w:r>
            <w:r w:rsidRPr="00073E74">
              <w:rPr>
                <w:rFonts w:ascii="Times New Roman" w:eastAsia="Times New Roman" w:hAnsi="Times New Roman" w:cs="Times New Roman"/>
                <w:sz w:val="24"/>
                <w:szCs w:val="24"/>
                <w:lang w:eastAsia="lv-LV"/>
              </w:rPr>
              <w:t> pielikumā minētajai 11. kategorijai</w:t>
            </w:r>
          </w:p>
          <w:p w14:paraId="4811D4B9"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w:t>
            </w:r>
          </w:p>
        </w:tc>
      </w:tr>
      <w:tr w:rsidR="00182F52" w:rsidRPr="00182F52" w14:paraId="5E37B604" w14:textId="77777777" w:rsidTr="00460A4D">
        <w:trPr>
          <w:trHeight w:val="75"/>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6CADFBAC"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53.</w:t>
            </w:r>
          </w:p>
        </w:tc>
        <w:tc>
          <w:tcPr>
            <w:tcW w:w="2456" w:type="pct"/>
            <w:tcBorders>
              <w:top w:val="outset" w:sz="6" w:space="0" w:color="auto"/>
              <w:left w:val="outset" w:sz="6" w:space="0" w:color="auto"/>
              <w:bottom w:val="outset" w:sz="6" w:space="0" w:color="auto"/>
              <w:right w:val="outset" w:sz="6" w:space="0" w:color="auto"/>
            </w:tcBorders>
            <w:hideMark/>
          </w:tcPr>
          <w:p w14:paraId="699CE68D" w14:textId="4E983EC3"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tādu </w:t>
            </w:r>
            <w:proofErr w:type="spellStart"/>
            <w:r w:rsidRPr="00073E74">
              <w:rPr>
                <w:rFonts w:ascii="Times New Roman" w:eastAsia="Times New Roman" w:hAnsi="Times New Roman" w:cs="Times New Roman"/>
                <w:sz w:val="24"/>
                <w:szCs w:val="24"/>
                <w:lang w:eastAsia="lv-LV"/>
              </w:rPr>
              <w:t>iekšdedzes</w:t>
            </w:r>
            <w:proofErr w:type="spellEnd"/>
            <w:r w:rsidRPr="00073E74">
              <w:rPr>
                <w:rFonts w:ascii="Times New Roman" w:eastAsia="Times New Roman" w:hAnsi="Times New Roman" w:cs="Times New Roman"/>
                <w:sz w:val="24"/>
                <w:szCs w:val="24"/>
                <w:lang w:eastAsia="lv-LV"/>
              </w:rPr>
              <w:t xml:space="preserve"> motoru sensoru, piedziņas mehānismu un motora vadības bloku </w:t>
            </w:r>
            <w:proofErr w:type="spellStart"/>
            <w:r w:rsidRPr="00073E74">
              <w:rPr>
                <w:rFonts w:ascii="Times New Roman" w:eastAsia="Times New Roman" w:hAnsi="Times New Roman" w:cs="Times New Roman"/>
                <w:sz w:val="24"/>
                <w:szCs w:val="24"/>
                <w:lang w:eastAsia="lv-LV"/>
              </w:rPr>
              <w:t>lodmetālā</w:t>
            </w:r>
            <w:proofErr w:type="spellEnd"/>
            <w:r w:rsidRPr="00073E74">
              <w:rPr>
                <w:rFonts w:ascii="Times New Roman" w:eastAsia="Times New Roman" w:hAnsi="Times New Roman" w:cs="Times New Roman"/>
                <w:sz w:val="24"/>
                <w:szCs w:val="24"/>
                <w:lang w:eastAsia="lv-LV"/>
              </w:rPr>
              <w:t xml:space="preserve">, uz kuriem attiecas Eiropas Parlamenta un Padomes 2016. gada 14. septembra Regula (ES) 2016/1628 par prasībām attiecībā uz autoceļiem neparedzētas mobilās tehnikas </w:t>
            </w:r>
            <w:proofErr w:type="spellStart"/>
            <w:r w:rsidRPr="00073E74">
              <w:rPr>
                <w:rFonts w:ascii="Times New Roman" w:eastAsia="Times New Roman" w:hAnsi="Times New Roman" w:cs="Times New Roman"/>
                <w:sz w:val="24"/>
                <w:szCs w:val="24"/>
                <w:lang w:eastAsia="lv-LV"/>
              </w:rPr>
              <w:t>iekšdedzes</w:t>
            </w:r>
            <w:proofErr w:type="spellEnd"/>
            <w:r w:rsidRPr="00073E74">
              <w:rPr>
                <w:rFonts w:ascii="Times New Roman" w:eastAsia="Times New Roman" w:hAnsi="Times New Roman" w:cs="Times New Roman"/>
                <w:sz w:val="24"/>
                <w:szCs w:val="24"/>
                <w:lang w:eastAsia="lv-LV"/>
              </w:rPr>
              <w:t xml:space="preserve"> motoru gāzveida un </w:t>
            </w:r>
            <w:proofErr w:type="spellStart"/>
            <w:r w:rsidRPr="00073E74">
              <w:rPr>
                <w:rFonts w:ascii="Times New Roman" w:eastAsia="Times New Roman" w:hAnsi="Times New Roman" w:cs="Times New Roman"/>
                <w:sz w:val="24"/>
                <w:szCs w:val="24"/>
                <w:lang w:eastAsia="lv-LV"/>
              </w:rPr>
              <w:t>daļiņveida</w:t>
            </w:r>
            <w:proofErr w:type="spellEnd"/>
            <w:r w:rsidRPr="00073E74">
              <w:rPr>
                <w:rFonts w:ascii="Times New Roman" w:eastAsia="Times New Roman" w:hAnsi="Times New Roman" w:cs="Times New Roman"/>
                <w:sz w:val="24"/>
                <w:szCs w:val="24"/>
                <w:lang w:eastAsia="lv-LV"/>
              </w:rPr>
              <w:t xml:space="preserve"> piesārņotāju emisiju robežvērtībām un tipa apstiprināšanu, ar ko groza Regulas (ES) Nr. 1024/2012 un (ES) Nr. 167/2013 un groza un atceļ Direktīvu 97/68/EK, un kuri uzstādīti iekārtās, ko darbības laikā izmanto fiksētos stāvokļos, un paredzēti profesionāliem lietotājiem, bet ko izmanto arī neprofesionāli lietotāji</w:t>
            </w:r>
          </w:p>
        </w:tc>
        <w:tc>
          <w:tcPr>
            <w:tcW w:w="2019" w:type="pct"/>
            <w:tcBorders>
              <w:top w:val="outset" w:sz="6" w:space="0" w:color="auto"/>
              <w:left w:val="outset" w:sz="6" w:space="0" w:color="auto"/>
              <w:bottom w:val="outset" w:sz="6" w:space="0" w:color="auto"/>
              <w:right w:val="outset" w:sz="6" w:space="0" w:color="auto"/>
            </w:tcBorders>
            <w:hideMark/>
          </w:tcPr>
          <w:p w14:paraId="43458CCF" w14:textId="16C8CD1C"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Līdz 2024. gada 21. jūlijam piemēro iekārtām, kuras atbilst šo noteikumu 2. pielikumā minētajai 11. iekārtu kategorijai</w:t>
            </w:r>
          </w:p>
        </w:tc>
      </w:tr>
      <w:tr w:rsidR="00460A4D" w:rsidRPr="00073E74" w14:paraId="150021E0" w14:textId="77777777" w:rsidTr="00460A4D">
        <w:trPr>
          <w:trHeight w:val="75"/>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1A4EA8F9"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54.</w:t>
            </w:r>
          </w:p>
          <w:p w14:paraId="56B5130D"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w:t>
            </w:r>
          </w:p>
        </w:tc>
        <w:tc>
          <w:tcPr>
            <w:tcW w:w="2456" w:type="pct"/>
            <w:tcBorders>
              <w:top w:val="outset" w:sz="6" w:space="0" w:color="auto"/>
              <w:left w:val="outset" w:sz="6" w:space="0" w:color="auto"/>
              <w:bottom w:val="outset" w:sz="6" w:space="0" w:color="auto"/>
              <w:right w:val="outset" w:sz="6" w:space="0" w:color="auto"/>
            </w:tcBorders>
            <w:hideMark/>
          </w:tcPr>
          <w:p w14:paraId="7BA8B535"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Svina </w:t>
            </w:r>
            <w:proofErr w:type="spellStart"/>
            <w:r w:rsidRPr="00073E74">
              <w:rPr>
                <w:rFonts w:ascii="Times New Roman" w:eastAsia="Times New Roman" w:hAnsi="Times New Roman" w:cs="Times New Roman"/>
                <w:sz w:val="24"/>
                <w:szCs w:val="24"/>
                <w:lang w:eastAsia="lv-LV"/>
              </w:rPr>
              <w:t>diazīds</w:t>
            </w:r>
            <w:proofErr w:type="spellEnd"/>
            <w:r w:rsidRPr="00073E74">
              <w:rPr>
                <w:rFonts w:ascii="Times New Roman" w:eastAsia="Times New Roman" w:hAnsi="Times New Roman" w:cs="Times New Roman"/>
                <w:sz w:val="24"/>
                <w:szCs w:val="24"/>
                <w:lang w:eastAsia="lv-LV"/>
              </w:rPr>
              <w:t xml:space="preserve">, svina </w:t>
            </w:r>
            <w:proofErr w:type="spellStart"/>
            <w:r w:rsidRPr="00073E74">
              <w:rPr>
                <w:rFonts w:ascii="Times New Roman" w:eastAsia="Times New Roman" w:hAnsi="Times New Roman" w:cs="Times New Roman"/>
                <w:sz w:val="24"/>
                <w:szCs w:val="24"/>
                <w:lang w:eastAsia="lv-LV"/>
              </w:rPr>
              <w:t>stifnāts</w:t>
            </w:r>
            <w:proofErr w:type="spellEnd"/>
            <w:r w:rsidRPr="00073E74">
              <w:rPr>
                <w:rFonts w:ascii="Times New Roman" w:eastAsia="Times New Roman" w:hAnsi="Times New Roman" w:cs="Times New Roman"/>
                <w:sz w:val="24"/>
                <w:szCs w:val="24"/>
                <w:lang w:eastAsia="lv-LV"/>
              </w:rPr>
              <w:t xml:space="preserve">, svina </w:t>
            </w:r>
            <w:proofErr w:type="spellStart"/>
            <w:r w:rsidRPr="00073E74">
              <w:rPr>
                <w:rFonts w:ascii="Times New Roman" w:eastAsia="Times New Roman" w:hAnsi="Times New Roman" w:cs="Times New Roman"/>
                <w:sz w:val="24"/>
                <w:szCs w:val="24"/>
                <w:lang w:eastAsia="lv-LV"/>
              </w:rPr>
              <w:t>dipikramāts</w:t>
            </w:r>
            <w:proofErr w:type="spellEnd"/>
            <w:r w:rsidRPr="00073E74">
              <w:rPr>
                <w:rFonts w:ascii="Times New Roman" w:eastAsia="Times New Roman" w:hAnsi="Times New Roman" w:cs="Times New Roman"/>
                <w:sz w:val="24"/>
                <w:szCs w:val="24"/>
                <w:lang w:eastAsia="lv-LV"/>
              </w:rPr>
              <w:t xml:space="preserve">, svina mīnijs (svina </w:t>
            </w:r>
            <w:proofErr w:type="spellStart"/>
            <w:r w:rsidRPr="00073E74">
              <w:rPr>
                <w:rFonts w:ascii="Times New Roman" w:eastAsia="Times New Roman" w:hAnsi="Times New Roman" w:cs="Times New Roman"/>
                <w:sz w:val="24"/>
                <w:szCs w:val="24"/>
                <w:lang w:eastAsia="lv-LV"/>
              </w:rPr>
              <w:t>tetroksīds</w:t>
            </w:r>
            <w:proofErr w:type="spellEnd"/>
            <w:r w:rsidRPr="00073E74">
              <w:rPr>
                <w:rFonts w:ascii="Times New Roman" w:eastAsia="Times New Roman" w:hAnsi="Times New Roman" w:cs="Times New Roman"/>
                <w:sz w:val="24"/>
                <w:szCs w:val="24"/>
                <w:lang w:eastAsia="lv-LV"/>
              </w:rPr>
              <w:t xml:space="preserve">), svina dioksīds, kas ir civilām (profesionālām) vajadzībām paredzētu sprāgstvielu elektriskajos un elektroniskajos iniciatoros, un bārija </w:t>
            </w:r>
            <w:proofErr w:type="spellStart"/>
            <w:r w:rsidRPr="00073E74">
              <w:rPr>
                <w:rFonts w:ascii="Times New Roman" w:eastAsia="Times New Roman" w:hAnsi="Times New Roman" w:cs="Times New Roman"/>
                <w:sz w:val="24"/>
                <w:szCs w:val="24"/>
                <w:lang w:eastAsia="lv-LV"/>
              </w:rPr>
              <w:t>hromāts</w:t>
            </w:r>
            <w:proofErr w:type="spellEnd"/>
            <w:r w:rsidRPr="00073E74">
              <w:rPr>
                <w:rFonts w:ascii="Times New Roman" w:eastAsia="Times New Roman" w:hAnsi="Times New Roman" w:cs="Times New Roman"/>
                <w:sz w:val="24"/>
                <w:szCs w:val="24"/>
                <w:lang w:eastAsia="lv-LV"/>
              </w:rPr>
              <w:t>, kas ir civilām (profesionālām) vajadzībām paredzētu sprāgstvielu elektrisko iniciatoru ilglaicīgas pirotehniskās aiztures lādiņos</w:t>
            </w:r>
          </w:p>
        </w:tc>
        <w:tc>
          <w:tcPr>
            <w:tcW w:w="2019" w:type="pct"/>
            <w:tcBorders>
              <w:top w:val="outset" w:sz="6" w:space="0" w:color="auto"/>
              <w:left w:val="outset" w:sz="6" w:space="0" w:color="auto"/>
              <w:bottom w:val="outset" w:sz="6" w:space="0" w:color="auto"/>
              <w:right w:val="outset" w:sz="6" w:space="0" w:color="auto"/>
            </w:tcBorders>
            <w:hideMark/>
          </w:tcPr>
          <w:p w14:paraId="123CAA24" w14:textId="1E9E4395"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Līdz 2026. gada 20. aprīlim piemēro iekārtām, kuras atbilst šo noteikumu 2. pielikumā minētajai 11. iekārtu kategorijai</w:t>
            </w:r>
          </w:p>
          <w:p w14:paraId="3C57F288"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w:t>
            </w:r>
          </w:p>
        </w:tc>
      </w:tr>
    </w:tbl>
    <w:p w14:paraId="4768D497" w14:textId="77777777" w:rsidR="004620B6" w:rsidRDefault="004620B6"/>
    <w:sectPr w:rsidR="004620B6" w:rsidSect="007E5FA2">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DB805" w14:textId="77777777" w:rsidR="0073761B" w:rsidRDefault="0073761B" w:rsidP="0073761B">
      <w:pPr>
        <w:spacing w:after="0" w:line="240" w:lineRule="auto"/>
      </w:pPr>
      <w:r>
        <w:separator/>
      </w:r>
    </w:p>
  </w:endnote>
  <w:endnote w:type="continuationSeparator" w:id="0">
    <w:p w14:paraId="6F5A1B8C" w14:textId="77777777" w:rsidR="0073761B" w:rsidRDefault="0073761B" w:rsidP="00737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6B561" w14:textId="77777777" w:rsidR="007E5FA2" w:rsidRDefault="007E5F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F6EC3" w14:textId="5ED369AC" w:rsidR="007E5FA2" w:rsidRPr="007E5FA2" w:rsidRDefault="007E5FA2" w:rsidP="007E5FA2">
    <w:pPr>
      <w:pStyle w:val="Footer"/>
    </w:pPr>
    <w:r w:rsidRPr="007E5FA2">
      <w:rPr>
        <w:rFonts w:ascii="Times New Roman" w:hAnsi="Times New Roman" w:cs="Times New Roman"/>
        <w:sz w:val="16"/>
        <w:szCs w:val="16"/>
      </w:rPr>
      <w:t>N2169_3p</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39885" w14:textId="370D9153" w:rsidR="007E5FA2" w:rsidRPr="007E5FA2" w:rsidRDefault="007E5FA2">
    <w:pPr>
      <w:pStyle w:val="Footer"/>
      <w:rPr>
        <w:rFonts w:ascii="Times New Roman" w:hAnsi="Times New Roman" w:cs="Times New Roman"/>
        <w:sz w:val="16"/>
        <w:szCs w:val="16"/>
      </w:rPr>
    </w:pPr>
    <w:r w:rsidRPr="007E5FA2">
      <w:rPr>
        <w:rFonts w:ascii="Times New Roman" w:hAnsi="Times New Roman" w:cs="Times New Roman"/>
        <w:sz w:val="16"/>
        <w:szCs w:val="16"/>
      </w:rPr>
      <w:t>N2169_3p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56D4E" w14:textId="77777777" w:rsidR="0073761B" w:rsidRDefault="0073761B" w:rsidP="0073761B">
      <w:pPr>
        <w:spacing w:after="0" w:line="240" w:lineRule="auto"/>
      </w:pPr>
      <w:r>
        <w:separator/>
      </w:r>
    </w:p>
  </w:footnote>
  <w:footnote w:type="continuationSeparator" w:id="0">
    <w:p w14:paraId="49570680" w14:textId="77777777" w:rsidR="0073761B" w:rsidRDefault="0073761B" w:rsidP="007376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EB876" w14:textId="77777777" w:rsidR="007E5FA2" w:rsidRDefault="007E5F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6724754"/>
      <w:docPartObj>
        <w:docPartGallery w:val="Page Numbers (Top of Page)"/>
        <w:docPartUnique/>
      </w:docPartObj>
    </w:sdtPr>
    <w:sdtEndPr>
      <w:rPr>
        <w:rFonts w:ascii="Times New Roman" w:hAnsi="Times New Roman" w:cs="Times New Roman"/>
        <w:noProof/>
        <w:sz w:val="24"/>
        <w:szCs w:val="24"/>
      </w:rPr>
    </w:sdtEndPr>
    <w:sdtContent>
      <w:p w14:paraId="64815F46" w14:textId="37D3537F" w:rsidR="007E5FA2" w:rsidRPr="007E5FA2" w:rsidRDefault="007E5FA2">
        <w:pPr>
          <w:pStyle w:val="Header"/>
          <w:jc w:val="center"/>
          <w:rPr>
            <w:rFonts w:ascii="Times New Roman" w:hAnsi="Times New Roman" w:cs="Times New Roman"/>
            <w:sz w:val="24"/>
            <w:szCs w:val="24"/>
          </w:rPr>
        </w:pPr>
        <w:r w:rsidRPr="007E5FA2">
          <w:rPr>
            <w:rFonts w:ascii="Times New Roman" w:hAnsi="Times New Roman" w:cs="Times New Roman"/>
            <w:sz w:val="24"/>
            <w:szCs w:val="24"/>
          </w:rPr>
          <w:fldChar w:fldCharType="begin"/>
        </w:r>
        <w:r w:rsidRPr="007E5FA2">
          <w:rPr>
            <w:rFonts w:ascii="Times New Roman" w:hAnsi="Times New Roman" w:cs="Times New Roman"/>
            <w:sz w:val="24"/>
            <w:szCs w:val="24"/>
          </w:rPr>
          <w:instrText xml:space="preserve"> PAGE   \* MERGEFORMAT </w:instrText>
        </w:r>
        <w:r w:rsidRPr="007E5FA2">
          <w:rPr>
            <w:rFonts w:ascii="Times New Roman" w:hAnsi="Times New Roman" w:cs="Times New Roman"/>
            <w:sz w:val="24"/>
            <w:szCs w:val="24"/>
          </w:rPr>
          <w:fldChar w:fldCharType="separate"/>
        </w:r>
        <w:r w:rsidRPr="007E5FA2">
          <w:rPr>
            <w:rFonts w:ascii="Times New Roman" w:hAnsi="Times New Roman" w:cs="Times New Roman"/>
            <w:noProof/>
            <w:sz w:val="24"/>
            <w:szCs w:val="24"/>
          </w:rPr>
          <w:t>2</w:t>
        </w:r>
        <w:r w:rsidRPr="007E5FA2">
          <w:rPr>
            <w:rFonts w:ascii="Times New Roman" w:hAnsi="Times New Roman" w:cs="Times New Roman"/>
            <w:noProof/>
            <w:sz w:val="24"/>
            <w:szCs w:val="24"/>
          </w:rPr>
          <w:fldChar w:fldCharType="end"/>
        </w:r>
      </w:p>
    </w:sdtContent>
  </w:sdt>
  <w:p w14:paraId="3E39932D" w14:textId="77777777" w:rsidR="0073761B" w:rsidRDefault="00737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EC0A7" w14:textId="77777777" w:rsidR="007E5FA2" w:rsidRDefault="007E5F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E74"/>
    <w:rsid w:val="00073E74"/>
    <w:rsid w:val="00182F52"/>
    <w:rsid w:val="00233E2C"/>
    <w:rsid w:val="00277E67"/>
    <w:rsid w:val="003763B7"/>
    <w:rsid w:val="00460A4D"/>
    <w:rsid w:val="004620B6"/>
    <w:rsid w:val="004673CC"/>
    <w:rsid w:val="004D63E7"/>
    <w:rsid w:val="00644C6D"/>
    <w:rsid w:val="006A3E3C"/>
    <w:rsid w:val="006B1E75"/>
    <w:rsid w:val="006C6231"/>
    <w:rsid w:val="006F1C22"/>
    <w:rsid w:val="0073761B"/>
    <w:rsid w:val="007C1A42"/>
    <w:rsid w:val="007E0FC0"/>
    <w:rsid w:val="007E5FA2"/>
    <w:rsid w:val="0091094D"/>
    <w:rsid w:val="009F188F"/>
    <w:rsid w:val="00A174F5"/>
    <w:rsid w:val="00A20E18"/>
    <w:rsid w:val="00B30981"/>
    <w:rsid w:val="00B67DFB"/>
    <w:rsid w:val="00B8242C"/>
    <w:rsid w:val="00C434AA"/>
    <w:rsid w:val="00C927AB"/>
    <w:rsid w:val="00CF4A75"/>
    <w:rsid w:val="00D31D69"/>
    <w:rsid w:val="00DA2C92"/>
    <w:rsid w:val="00F8637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6E0D8"/>
  <w15:chartTrackingRefBased/>
  <w15:docId w15:val="{13699B1B-1B76-4FE9-827F-AF7004A8C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073E7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NormalWeb">
    <w:name w:val="Normal (Web)"/>
    <w:basedOn w:val="Normal"/>
    <w:uiPriority w:val="99"/>
    <w:semiHidden/>
    <w:unhideWhenUsed/>
    <w:rsid w:val="00073E7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semiHidden/>
    <w:unhideWhenUsed/>
    <w:rsid w:val="00073E74"/>
    <w:rPr>
      <w:color w:val="0000FF"/>
      <w:u w:val="single"/>
    </w:rPr>
  </w:style>
  <w:style w:type="character" w:styleId="FollowedHyperlink">
    <w:name w:val="FollowedHyperlink"/>
    <w:basedOn w:val="DefaultParagraphFont"/>
    <w:uiPriority w:val="99"/>
    <w:semiHidden/>
    <w:unhideWhenUsed/>
    <w:rsid w:val="00073E74"/>
    <w:rPr>
      <w:color w:val="800080"/>
      <w:u w:val="single"/>
    </w:rPr>
  </w:style>
  <w:style w:type="paragraph" w:styleId="Header">
    <w:name w:val="header"/>
    <w:basedOn w:val="Normal"/>
    <w:link w:val="HeaderChar"/>
    <w:uiPriority w:val="99"/>
    <w:unhideWhenUsed/>
    <w:rsid w:val="0073761B"/>
    <w:pPr>
      <w:tabs>
        <w:tab w:val="center" w:pos="4153"/>
        <w:tab w:val="right" w:pos="8306"/>
      </w:tabs>
      <w:spacing w:after="0" w:line="240" w:lineRule="auto"/>
    </w:pPr>
  </w:style>
  <w:style w:type="character" w:customStyle="1" w:styleId="HeaderChar">
    <w:name w:val="Header Char"/>
    <w:basedOn w:val="DefaultParagraphFont"/>
    <w:link w:val="Header"/>
    <w:uiPriority w:val="99"/>
    <w:rsid w:val="0073761B"/>
  </w:style>
  <w:style w:type="paragraph" w:styleId="Footer">
    <w:name w:val="footer"/>
    <w:basedOn w:val="Normal"/>
    <w:link w:val="FooterChar"/>
    <w:uiPriority w:val="99"/>
    <w:unhideWhenUsed/>
    <w:rsid w:val="0073761B"/>
    <w:pPr>
      <w:tabs>
        <w:tab w:val="center" w:pos="4153"/>
        <w:tab w:val="right" w:pos="8306"/>
      </w:tabs>
      <w:spacing w:after="0" w:line="240" w:lineRule="auto"/>
    </w:pPr>
  </w:style>
  <w:style w:type="character" w:customStyle="1" w:styleId="FooterChar">
    <w:name w:val="Footer Char"/>
    <w:basedOn w:val="DefaultParagraphFont"/>
    <w:link w:val="Footer"/>
    <w:uiPriority w:val="99"/>
    <w:rsid w:val="0073761B"/>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190367">
      <w:bodyDiv w:val="1"/>
      <w:marLeft w:val="0"/>
      <w:marRight w:val="0"/>
      <w:marTop w:val="0"/>
      <w:marBottom w:val="0"/>
      <w:divBdr>
        <w:top w:val="none" w:sz="0" w:space="0" w:color="auto"/>
        <w:left w:val="none" w:sz="0" w:space="0" w:color="auto"/>
        <w:bottom w:val="none" w:sz="0" w:space="0" w:color="auto"/>
        <w:right w:val="none" w:sz="0" w:space="0" w:color="auto"/>
      </w:divBdr>
      <w:divsChild>
        <w:div w:id="739064698">
          <w:marLeft w:val="0"/>
          <w:marRight w:val="0"/>
          <w:marTop w:val="0"/>
          <w:marBottom w:val="0"/>
          <w:divBdr>
            <w:top w:val="none" w:sz="0" w:space="0" w:color="auto"/>
            <w:left w:val="none" w:sz="0" w:space="0" w:color="auto"/>
            <w:bottom w:val="none" w:sz="0" w:space="0" w:color="auto"/>
            <w:right w:val="none" w:sz="0" w:space="0" w:color="auto"/>
          </w:divBdr>
        </w:div>
        <w:div w:id="1045444864">
          <w:marLeft w:val="0"/>
          <w:marRight w:val="0"/>
          <w:marTop w:val="0"/>
          <w:marBottom w:val="0"/>
          <w:divBdr>
            <w:top w:val="none" w:sz="0" w:space="0" w:color="auto"/>
            <w:left w:val="none" w:sz="0" w:space="0" w:color="auto"/>
            <w:bottom w:val="none" w:sz="0" w:space="0" w:color="auto"/>
            <w:right w:val="none" w:sz="0" w:space="0" w:color="auto"/>
          </w:divBdr>
        </w:div>
      </w:divsChild>
    </w:div>
    <w:div w:id="1888686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55230" TargetMode="External"/><Relationship Id="rId13" Type="http://schemas.openxmlformats.org/officeDocument/2006/relationships/hyperlink" Target="https://likumi.lv/ta/id/255230" TargetMode="External"/><Relationship Id="rId18" Type="http://schemas.openxmlformats.org/officeDocument/2006/relationships/hyperlink" Target="https://likumi.lv/ta/id/255230"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likumi.lv/ta/id/255230" TargetMode="External"/><Relationship Id="rId12" Type="http://schemas.openxmlformats.org/officeDocument/2006/relationships/hyperlink" Target="https://likumi.lv/ta/id/255230" TargetMode="External"/><Relationship Id="rId17" Type="http://schemas.openxmlformats.org/officeDocument/2006/relationships/hyperlink" Target="https://likumi.lv/ta/id/255230"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likumi.lv/ta/id/255230" TargetMode="External"/><Relationship Id="rId20" Type="http://schemas.openxmlformats.org/officeDocument/2006/relationships/header" Target="header2.xml"/><Relationship Id="rId1" Type="http://schemas.openxmlformats.org/officeDocument/2006/relationships/styles" Target="styles.xml"/><Relationship Id="rId6" Type="http://schemas.openxmlformats.org/officeDocument/2006/relationships/hyperlink" Target="https://likumi.lv/ta/id/255230" TargetMode="External"/><Relationship Id="rId11" Type="http://schemas.openxmlformats.org/officeDocument/2006/relationships/hyperlink" Target="https://likumi.lv/ta/id/255230" TargetMode="External"/><Relationship Id="rId24"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s://likumi.lv/ta/id/255230" TargetMode="External"/><Relationship Id="rId23" Type="http://schemas.openxmlformats.org/officeDocument/2006/relationships/header" Target="header3.xml"/><Relationship Id="rId10" Type="http://schemas.openxmlformats.org/officeDocument/2006/relationships/hyperlink" Target="https://likumi.lv/ta/id/255230"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likumi.lv/ta/id/255230" TargetMode="External"/><Relationship Id="rId14" Type="http://schemas.openxmlformats.org/officeDocument/2006/relationships/hyperlink" Target="https://likumi.lv/ta/id/255230"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20</Pages>
  <Words>22749</Words>
  <Characters>12967</Characters>
  <Application>Microsoft Office Word</Application>
  <DocSecurity>0</DocSecurity>
  <Lines>108</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Doniņa</dc:creator>
  <cp:keywords/>
  <dc:description/>
  <cp:lastModifiedBy>Emilija_S</cp:lastModifiedBy>
  <cp:revision>6</cp:revision>
  <dcterms:created xsi:type="dcterms:W3CDTF">2022-09-28T12:55:00Z</dcterms:created>
  <dcterms:modified xsi:type="dcterms:W3CDTF">2022-09-29T12:29:00Z</dcterms:modified>
</cp:coreProperties>
</file>