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ka attiecināmo izmaksu samazinājums valstspilsētu īstenotajos projektos saistīts ar konstatētiem neatbilstoši veiktajiem izdevumiem un jauni neatbilstoši veikti izdevumi 9.3.1.1. pasākuma "Pakalpojumu infrastruktūras attīstība deinstitucionalizācijas plānu īstenošanai" (turpmāk – 9.3.1.1. pasākums) pirmās atlases kārtas projektos var rasties līdz pat 9.3.1.1. pasākuma īstenošanas beigām (2023. gada 31. decembris), pieņemt zināšanai, ka Labklājības ministrija nerosinās grozījumus Ministru kabineta 2015. gada 10. novembra rīkojumā Nr. 709 “Par integrēto teritoriālo investīciju specifisko atbalsta mērķu finansējuma kopējo apjomu katram nacionālas nozīmes attīstības centram un kopējiem rezultatīvajiem rādītājiem nacionālas nozīmes attīstības centru grupai”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sekmētu 9.3.1. specifiskā atbalsta mērķa "Attīstīt pakalpojumu infrastruktūru bērnu aprūpei ģimeniskā vidē un personu ar invaliditāti neatkarīgai dzīvei un integrācijai sabiedrībā" un 9.3.1.1. pasākuma mērķa un uzraudzības rādītāju sasniegšanu, atļaut Labklājības ministrijai: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gadījumos, ja kāda pašvaldība daļēji vai pilnībā atsakās no sabiedrībā balstītu sociālo pakalpojumu infrastruktūras risinājuma īstenošanas 9.3.1.1. pasākuma ietvaros, līdz 2022.gada 31.decembrim pārdalīt atbrīvoto 9.3.1.1. pasākuma finansējumu un sasniedzamos uzraudzības rādītājus starp citām attiecīgā plānošanas reģiona pašvaldībām vai citu plānošanas reģionu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gadījumos, ja kādas pašvaldības 9.3.1.1.pasākuma īstenotajā projektā mērķa un uzraudzības radītāju sasniegšanai nav nepieciešams sākotnēji paredzētais finansējums (radies finansējuma ietaupījums), pārdalīt atbrīvoto 9.3.1.1.pasākuma finansējumu tām attiecīgā plānošanas reģiona pašvaldībām vai citu plānošanas reģionu pašvaldībām, kuras sabiedrībā balstītu sociālo pakalpojumu infrastruktūras izveidē iegulda vairāk pašvaldības attiecināmo finansējumu kā minimāli nepieciešams.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Liepājas valstspilsētas īstenotā 9.3.1.1.pasākuma projekta Nr.9.3.1.1/19/I/033 “Sociālo pakalpojumu infrastruktūras izveide deinstitucionalizācijas plāna realizēšana” (turpmāk – Liepājas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apakšpunktu atbalstīt izņēmuma gadījuma piemērošanu un atļaut Centrālajai finanšu un līgumu aģentūrai pagarināt Liepājas projekta īstenošanas termiņu par 18 mēnešiem - līdz 2023.gada 30.jūnijam, ja izvērtējot grozījumu lietderību, pamatotību un nepieciešamību projekta mērķa sasniegšanai, termiņa pagarinājums ir uzskatāms par pamatotu.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Jūrmalas valstspilsētas īstenotā 9.3.1.1.pasākuma projekta Nr.9.3.1.1/19/I/031 “Infrastruktūras pilnveide sabiedrībā balstītu sociālo pakalpojumu nodrošināšanai Jūrmalā" (turpmāk – Jūrmalas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7. apakšpunktu atbalstīt izņēmuma gadījuma piemērošanu un atļaut Centrālajai finanšu un līgumu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pagarināt Jūrmalas projekta īstenošanas termiņu par 18 mēnešiem - līdz 2023.gada 31.decembrim, ja izvērtējot grozījumu lietderību, pamatotību un nepieciešamību projekta mērķa sasniegšanai, termiņa pagarinājums ir uzskatāms par pamatotu;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nesamazināt Eiropas Savienības fonda un valsts budžeta līdzfinansējumu par starpību (24 684 </w:t>
      </w:r>
      <w:r w:rsidR="00000000" w:rsidRPr="00000000" w:rsidDel="00000000">
        <w:rPr>
          <w:i w:val="1"/>
          <w:rtl w:val="0"/>
        </w:rPr>
        <w:t xml:space="preserve">euro</w:t>
      </w:r>
      <w:r w:rsidR="00000000" w:rsidRPr="00000000" w:rsidDel="00000000">
        <w:rPr>
          <w:rtl w:val="0"/>
        </w:rPr>
        <w:t xml:space="preserve">), kas pārsniedz 25% no plānoto maksājuma pieprasījumu iesniegšanas grafikā paredzētā.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21-TA-798</w:t>
    </w:r>
    <w:r>
      <w:br/>
    </w:r>
    <w:r w:rsidR="00000000" w:rsidRPr="00000000" w:rsidDel="00000000">
      <w:rPr>
        <w:rtl w:val="0"/>
      </w:rPr>
      <w:t xml:space="preserve">Izdrukāts 29.07.2026. 22.54 - 4.0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mk_sēdes_protokollēmuma_projekts_21-TA-798.docx</dc:title>
</cp:coreProperties>
</file>

<file path=docProps/custom.xml><?xml version="1.0" encoding="utf-8"?>
<Properties xmlns="http://schemas.openxmlformats.org/officeDocument/2006/custom-properties" xmlns:vt="http://schemas.openxmlformats.org/officeDocument/2006/docPropsVTypes"/>
</file>