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21. janvāra noteikumos Nr. 50 "Elektroenerģijas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w:t>
      </w:r>
      <w:r w:rsidR="00000000" w:rsidRPr="00000000" w:rsidDel="00000000">
        <w:rPr>
          <w:rStyle w:val="paragraph"/>
          <w:i w:val="1"/>
          <w:rtl w:val="0"/>
        </w:rPr>
        <w:t xml:space="preserve"> 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piekto daļu, 30.</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septīto daļu, 32. panta trešo un piekto daļu, 33. panta septīto daļu, 34. panta trešo daļu, 35. panta otro daļu un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 22.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21. janvāra noteikumos Nr. 50 "Elektroenerģijas tirdzniecības un lietošanas noteikumi" (Latvijas Vēstnesis, 2014, 17. nr.; 2018, 157. nr.; 2020, 71., 215. nr.; 2021, 248B. nr.; 2022, 20B., 175., 205.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Elektroenerģijas tirgus likuma 5.</w:t>
      </w:r>
      <w:r w:rsidR="00000000" w:rsidRPr="00000000" w:rsidDel="00000000">
        <w:rPr>
          <w:vertAlign w:val="superscript"/>
          <w:rtl w:val="0"/>
        </w:rPr>
        <w:t xml:space="preserve">1</w:t>
      </w:r>
      <w:r w:rsidR="00000000" w:rsidRPr="00000000" w:rsidDel="00000000">
        <w:rPr>
          <w:rtl w:val="0"/>
        </w:rPr>
        <w:t xml:space="preserve"> panta piekto daļu, 30.</w:t>
      </w:r>
      <w:r w:rsidR="00000000" w:rsidRPr="00000000" w:rsidDel="00000000">
        <w:rPr>
          <w:vertAlign w:val="superscript"/>
          <w:rtl w:val="0"/>
        </w:rPr>
        <w:t xml:space="preserve">1</w:t>
      </w:r>
      <w:r w:rsidR="00000000" w:rsidRPr="00000000" w:rsidDel="00000000">
        <w:rPr>
          <w:rtl w:val="0"/>
        </w:rPr>
        <w:t xml:space="preserve"> panta septīto daļu, 32. panta trešo un piekto daļu, 33. panta septīto daļu, 34. panta trešo daļu, 35. panta otro daļu un likuma "Par sabiedrisko pakalpojumu regulatoriem" 22. panta piekto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Kārtību, kādā no valsts budžeta sedz ar elektroenerģijas obligāto iepirkumu un ar garantēto maksu par koģenerācijas stacijā uzstādīto elektrisko jaudu saistīto publiskā tirgotāja izmaksu pārsniegumu pār ieņēmumiem."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"2.17. obligātā iepirkuma komponentes – maksa, kas kompensē publiskā tirgotāja papildu izdevumus par obligātā iepirkuma ietvaros iepirkto elektroenerģiju vai koģenerācijas stacijā uzstādīto elektrisko jaudu;".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2.17.</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vertAlign w:val="superscript"/>
          <w:rtl w:val="0"/>
        </w:rPr>
        <w:t xml:space="preserve">1</w:t>
      </w:r>
      <w:r w:rsidR="00000000" w:rsidRPr="00000000" w:rsidDel="00000000">
        <w:rPr>
          <w:rtl w:val="0"/>
        </w:rPr>
        <w:t xml:space="preserve"> obligātā iepirkuma jaudas komponente – maksa, kas kompensē publiskajam tirgotājam radītās izmaksas, ko veido maksājumi par garantēto maksu par koģenerācijas stacijā uzstādīto elektrisko jaudu;".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2.17.</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vertAlign w:val="superscript"/>
          <w:rtl w:val="0"/>
        </w:rPr>
        <w:t xml:space="preserve">2</w:t>
      </w:r>
      <w:r w:rsidR="00000000" w:rsidRPr="00000000" w:rsidDel="00000000">
        <w:rPr>
          <w:rtl w:val="0"/>
        </w:rPr>
        <w:t xml:space="preserve"> obligātā iepirkuma elektroenerģijas komponente – maksa, kas kompensē publiskajam tirgotājam radītās izmaksas par obligātā iepirkuma ietvaros iepirkto elektroenerģiju;".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"2.28. valsts kompensācija – normatīvajos aktos īpaši noteikts valsts budžeta finansējums, ko izmanto, lai segtu sistēmas operatora negūtos ieņēmumus (ieskaitot pievienotās vērtības nodokli) par sniegtajiem sistēmas pakalpojumiem un tirgotāja negūtos ieņēmumus (ieskaitot pievienotās vērtības nodokli) par lietotāja patērēto elektroenerģiju;".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Lietotāja elektroietaišu pieslēgšana elektroenerģijas sistēmai (turpmāk – sistēma) vai atļauto slodžu palielināšana notiek saskaņā ar Sabiedrisko pakalpojumu regulēšanas komisijas (turpmāk – regulators) apstiprinātiem sistēmas pieslēguma noteikumiem elektroenerģijas sistēmas dalībniekiem."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Mājsaimniecības lietotāja pienākums ir saskaņā ar tirgotāja izrakstīto rēķinu norēķināties par elektroenerģiju atbilstoši neto patēriņa apjomam, kā arī par sistēmas pakalpojumiem atbilstoši sistēmas pieslēguma tehniskajiem parametriem un no elektrotīkla piegādātajam elektroenerģijas apjomam."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27.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Par elektroenerģijas tirdzniecības līguma izbeigšanu lietotājs informē tirgotāju elektroenerģijas tirdzniecības līgumā noteiktajā kārtībā. Ja objektā skaitītāju rādījumi netiek iegūti ar distances saziņas līdzekļiem, lietotājs fiksē elektroenerģijas komercuzskaites mēraparāta rādījumus, paziņo tos sadales sistēmas operatoram vai tirgotājam to noteiktajā veidā. Puses elektroenerģijas tirdzniecības līgumā noteiktajā termiņā veic galīgo norēķinu par saņemto elektroenerģiju, sistēmas operatora sniegtajiem sistēmas pakalpojumiem un citiem pakalpojumiem. Lietotājs samaksā līguma pirmstermiņa izbeigšanas maksu, ja tāda ir paredzēta elektroenerģijas tirdzniecības līgumā."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kopējās sagaidāmās elektroenerģijas izmaksas par 100 kilovatstundām vai mēneša vidējais elektroenerģijas patēriņš, izmaksu aprēķinā atsevišķi uzrādot elektroenerģijas cenu, maksu par sistēmas pakalpojumiem un pievienotās vērtības nodokli."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"32.6. līgumā ietverams nosacījums par tirgotāja pienākumu norēķināties ar sistēmas operatoru par mājsaimniecības lietotājam sniegtajiem sistēmas pakalpojumiem un citiem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Mājsaimniecības lietotāja pienākums ir elektroenerģijas tirdzniecības līgumā vai universālo pakalpojumu sniedzošā tirgotāja norādītajā termiņā un veidā veikt maksājumus par tirgotāja piegādāto elektroenerģiju, sistēmas operatora sniegtajiem sistēmas pakalpojumiem un citiem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36.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Lietotājs elektroenerģijas tirdzniecības līgumā drīkst deleģēt tirgotājam pienākumu lietotāja vārdā norēķināties ar sistēmas operatoru par sistēmas pakalpojumiem un citiem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37.2.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Lietotāja pienākums ir elektroenerģijas tirdzniecības līgumā un sistēmas pakalpojumu līgumā norādītajā termiņā un veidā veikt maksājumus par tirgotāja piegādāto elektroenerģiju, sistēmas operatora sniegtajiem sistēmas pakalpojumiem un citiem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Ja mājsaimniecības lietotājs noteiktajā termiņā neveic maksājumus par elektroenerģiju vai sistēmas operatora pakalpojumiem, tirgotājs ne ātrāk kā 10 kalendārās dienas pēc samaksas termiņa beigām nosūta lietotājam brīdinājumu par elektroapgādes pārtraukšanu. Ja lietotājs pēc brīdinājuma nosūtīšanas neveic maksājumus, tirgotājs ne ātrāk kā pēc 20 kalendārām dienām ir tiesīgs pieprasīt un sistēmas operatoram ir pienākums atslēgt lietotāja elektroietaises, pilnīgi vai daļēji pārtraucot lietotāja elektroapgādi."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Ja lietotājs, kas nav mājsaimniecības lietotājs, noteiktajā termiņā neveic maksājumus par izlietoto elektroenerģiju vai saņemtajiem sistēmas operatora pakalpojumiem, tirgotājs vai sistēmas operators nosūta lietotājam brīdinājumu par elektroapgādes pārtraukšanu. Ja lietotājs pēc brīdinājumā noteiktā laika neveic maksājumus par izlietoto elektroenerģiju vai saņemtajiem sistēmas operatora pakalpojumiem, tirgotājs ir tiesīgs pieprasīt un sistēmas operatoram ir pienākums atslēgt lietotāja elektroietaises, pilnīgi vai daļēji pārtraucot lietotāja elektroapgādi. Ja lietotājs pēc brīdinājumā noteiktā laika neveic maksājumus par saņemtajiem sistēmas operatora pakalpojumiem, sistēmas operators ir tiesīgs pilnīgi vai daļēji atslēgt lietotāja elektroietaises."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Tirgotājam ir pienākums mēneša laikā pēc norēķinu perioda beigām mājsaimniecības lietotāja un šo noteikumu 37. punktā minēto lietotāju vārdā norēķināties ar sistēmas operatoru par lietotājam sniegtajiem sistēmas pakalpojumiem un citiem pakalpojumiem saskaņā ar spēkā esošajiem sistēmas pakalpojumu tarifiem."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 105.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105.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Ievērojot dokumentēto lietotāja komercuzskaites mēraparāta stāvokli un pārkāpuma faktu, kā arī liecinieku un lietotāju paskaidrojumus, ja tādi tiek sniegti, un ekspertīzes atzinumu (ja bija nepieciešams veikt ekspertīzi), sistēmas operators pārrēķina elektroenerģijas, sistēmas pakalpojumu un citu pakalpojumu apjomu par laikposmu no pēdējās sistēmas operatora veiktās lietotājam uzstādītā komercuzskaites mēraparāta pārbaudes dienas līdz pārkāpuma atklāšanas dienai (pieņemtais patvaļīga elektroenerģijas patēriņa laiks). Pārrēķinātais elektroenerģijas, sistēmas pakalpojumu un citu pakalpojumu apjoms nav lielāks, kā veicot pārrēķinu pēc pievienojuma maksimālās caurlaides spējas diennakts 24 stundu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Ja sistēmas operators konstatē iejaukšanos komercuzskaites mēraparāta darbībā, ko apstiprina ekspertīzes atzinums, vai pieslēgumu pirmsuzskaites ķēdēm un šīs darbības nebija iespējams atklāt, veicot kārtējo komercuzskaites mēraparāta kontroli, sistēmas operators ir tiesīgs pārrēķināt elektroenerģijas, sistēmas pakalpojumu un citu pakalpojumu apjomu par laikposmu līdz vienam gadam pēc pievienojuma maksimālās caurlaides spējas diennakts 24 stundu periodā neatkarīgi no iepriekšējo pārbaužu rezultātiem."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Sistēmas operators ir tiesīgs pieprasīt lietotājam nokavējuma maksu 0,15 % apmērā no laikus nesamaksātās summas par katru kavējuma dienu. Lietotājam, kurš maksājumus neveic laikus un kuram gada laikā tiek atkārtoti pārtraukta elektroapgāde, sistēmas operators ir tiesīgs pieprasīt segt ar atslēgšanu un pieslēgšanu saistītās izmaksas un elektroapgādi atjaunot pēc šo izmaksu segšanas, kā arī lietotājiem, kas nav mājsaimniecības lietotāji, turpmāk pieprasīt veikt priekšapmaksu mēneša vidējā maksājuma apmērā par sistēmas pakalpojumiem un citiem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117.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"117. Sistēmas operators var pieprasīt no tirgotāja finanšu garantijas norēķinu periodā paredzamā sistēmas pakalpojumu un citu pakalpojumu maksājuma apmērā, ja tirgotājs nav ievērojis šo noteikumu 89. punktā minēto samaksas termiņu. Sistēmas operators var izmantot minētās garantijas, ja līgumā paredzētajā termiņā nesaņem rēķinā norādīto maksu par sistēmas pakalpojumiem un citiem pakalpojumiem. Tirgotājs nekavējoties informē sistēmas operatoru par norēķinu kavēšanās iemesliem un atjauno izmantoto garantiju pilnā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118.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 Ja tirgotājs 10 darbdienu laikā no dienas, kad sistēmas operators šo noteikumu 117. punktā noteiktajos gadījumos izmantojis finanšu garantijas, tās neatjauno vai tirgotājs 10 darbdienu laikā pēc sistēmas operatora pieprasījuma nav iesniedzis finanšu garantijas, sistēmas operatoram ir tiesības izbeigt ar tirgotāju noslēgto sistēmas lietošanas līgumu un pieprasīt lietotājam norēķināties par nesamaksātajiem sistēmas pakalpojumiem un citiem pakalpojumiem. Sistēmas operators informē lietotājus par nepieciešamību mainīt tirgotāju, kā arī laiku, no kura ir uzsākta elektroenerģijas piegāde pēdējās garantētās piegādes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131.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Lietotājam ir pienākums norēķināties ar sadales sistēmas operatora izvēlēto tirgotāju par pēdējās garantētās piegādes ietvaros saņemto elektroenerģiju, sistēmas pakalpojumiem un citiem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136.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"136. Ja pēdējais garantētais piegādātājs ir pārvades sistēmas operators, tas pirms pēdējās garantētās piegādes uzsākšanas ir tiesīgs pieprasīt no lietotāja finanšu garantijas norēķinu periodā paredzamā sistēmas pakalpojumu un palīgpakalpojumu (tajā skaitā balansēšanas pakalpojumu) maksājuma apmērā. Ja lietotājs pēc pārvades sistēmas operatora pieprasījuma garantijas nav sniedzis vai 10 darbdienu laikā tās neatjauno, sistēmas operatoram ir tiesības neuzsākt vai pārtraukt pēdējo garantēto piegādi un atslēgt lietotāja elektroietaises."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2</w:t>
      </w:r>
      <w:r w:rsidR="00000000" w:rsidRPr="00000000" w:rsidDel="00000000">
        <w:rPr>
          <w:rtl w:val="0"/>
        </w:rPr>
        <w:t xml:space="preserve">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w:t>
      </w:r>
      <w:r w:rsidR="00000000" w:rsidRPr="00000000" w:rsidDel="00000000">
        <w:rPr>
          <w:rtl w:val="0"/>
        </w:rPr>
        <w:t xml:space="preserve">5. informācija, kas nepieciešama norēķiniem par elektroenerģijas piegādi, sistēmas pakalpojumiem, pieprasījuma reakcijas pakalpojumu un izcelsmes apliecinājumu administrēšanai."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10</w:t>
      </w:r>
      <w:r w:rsidR="00000000" w:rsidRPr="00000000" w:rsidDel="00000000">
        <w:rPr>
          <w:rtl w:val="0"/>
        </w:rPr>
        <w:t xml:space="preserve"> Valsts izmaksā sistēmas operatoram vai tirgotājam kompensāciju normatīvajā aktā par valsts kompensācijas piemērošanu īpaši noteiktajos gadījumos, apmērā un laikposmā. Šādā gadījumā sistēmas operators vai tirgotājs normatīvajā aktā par valsts kompensācijas piemērošanu noteiktajiem galalietotājiem piemēro atbilstošu maksas samazinājumu par patērēto elektroenerģiju un sistēmas pakalpojumiem (turpmāk – maksas samazinājums) normatīvajā aktā par valsts kompensācijas piemērošanu noteiktajā apmērā un laikposmā."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12</w:t>
      </w:r>
      <w:r w:rsidR="00000000" w:rsidRPr="00000000" w:rsidDel="00000000">
        <w:rPr>
          <w:rtl w:val="0"/>
        </w:rPr>
        <w:t xml:space="preserve"> Šo noteikumu 37. punktā minētajā gadījumā vai ja elektroenerģiju piegādā mājsaimniecības lietotājam (gadījumos, kad normatīvais akts par valsts kompensācijas piemērošanu tiek attiecināts uz mājsaimniecību lietotājiem), tirgotājam ir pienākums sistēmas operatora piemēroto maksas samazinājumu galalietotājam attiecināt pilnā apmērā. Šādā gadījumā tirgotājs lietotāja vārdā neveic šo noteikumu 89. punktā minēto norēķinu ar sistēmas operatoru par valsts kompensācijas ietvaros galalietotājam sniegtajiem sistēmas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14</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3. spēkā esošo patērētās elektroenerģijas cenu un sistēmas pakalpojumu tarifus."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Svītrot 137.</w:t>
      </w:r>
      <w:r w:rsidR="00000000" w:rsidRPr="00000000" w:rsidDel="00000000">
        <w:rPr>
          <w:vertAlign w:val="superscript"/>
          <w:rtl w:val="0"/>
        </w:rPr>
        <w:t xml:space="preserve">15</w:t>
      </w:r>
      <w:r w:rsidR="00000000" w:rsidRPr="00000000" w:rsidDel="00000000">
        <w:rPr>
          <w:rtl w:val="0"/>
        </w:rPr>
        <w:t xml:space="preserve">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137.</w:t>
      </w:r>
      <w:r w:rsidR="00000000" w:rsidRPr="00000000" w:rsidDel="00000000">
        <w:rPr>
          <w:vertAlign w:val="superscript"/>
          <w:rtl w:val="0"/>
        </w:rPr>
        <w:t xml:space="preserve">15</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2. tirgotājs, ja ir piemērots maksas samazinājums par sistēmas pakalpojumu tarifiem šo noteikumu 37. punktā minētajā gadījumā vai ja elektroenerģiju piegādā mājsaimniecības lietotājam (gadījumos, kad normatīvais akts par valsts kompensācijas piemērošanu tiek attiecināts uz mājsaimniecību lietotājiem);".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Papildināt ar XII</w:t>
      </w:r>
      <w:r w:rsidR="00000000" w:rsidRPr="00000000" w:rsidDel="00000000">
        <w:rPr>
          <w:vertAlign w:val="superscript"/>
          <w:rtl w:val="0"/>
        </w:rPr>
        <w:t xml:space="preserve">3</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b w:val="1"/>
          <w:vertAlign w:val="superscript"/>
          <w:rtl w:val="0"/>
        </w:rPr>
        <w:t xml:space="preserve">3</w:t>
      </w:r>
      <w:r w:rsidR="00000000" w:rsidRPr="00000000" w:rsidDel="00000000">
        <w:rPr>
          <w:b w:val="1"/>
          <w:rtl w:val="0"/>
        </w:rPr>
        <w:t xml:space="preserve">. Publiskā tirgotāja izmaksu pārsnieguma pār ieņēmumiem segšanas kārtība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Publiskais tirgotājs iesniedz šādu informāciju un aprēķinu par kārtējā gada ceturksni, attiecīgi līdz 31. janvārim, 30. aprīlim, 31. jūlijam un 31. oktobrim, Būvniecības valsts kontroles birojā: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1. informāciju par kopējām elektroenerģijas obligātā iepirkuma izmaksām vai ieņēmumiem attiecībā pret elektroenerģijas tirgus cenu par iepirkto elektroenerģiju;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2. informāciju par kopējo izmaksāto garantēto maksu par koģenerācijas stacijā uzstādīto elektrisko jaudu;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3. informāciju par balansēšanas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4. informāciju par obligātā iepirkuma administrēšanas izmaksām, tai skaitā darbības izmaksām un faktiskajām neto finanšu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5. informāciju par ieņēmumiem no izcelsmes apliecinājumu pārdošanas;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6. informāciju par saņemto valsts budžeta dotāciju iepriekšējo periodu nesegto publiskā tirgotāja izmaksu segšanai;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7. informāciju par katrā norēķinu periodā no katra elektroenerģijas ražotāja iepirkto elektroenerģijas daudzumu kilovatstundās, tam izmaksāto finanšu līdzekļu summu un iepirkuma izmaksām vai ieņēmumiem attiecībā pret elektroenerģijas tirgus cenu, kā arī par katru koģenerācijas staciju, kurai piemērojama garantēta maksa par uzstādīto elektrisko jaudu, un tai izmaksāto finanšu līdzekļu summu;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8. aprēķinu par 137.</w:t>
      </w:r>
      <w:r w:rsidR="00000000" w:rsidRPr="00000000" w:rsidDel="00000000">
        <w:rPr>
          <w:vertAlign w:val="superscript"/>
          <w:rtl w:val="0"/>
        </w:rPr>
        <w:t xml:space="preserve">23</w:t>
      </w:r>
      <w:r w:rsidR="00000000" w:rsidRPr="00000000" w:rsidDel="00000000">
        <w:rPr>
          <w:rtl w:val="0"/>
        </w:rPr>
        <w:t xml:space="preserve">1. - 137.</w:t>
      </w:r>
      <w:r w:rsidR="00000000" w:rsidRPr="00000000" w:rsidDel="00000000">
        <w:rPr>
          <w:vertAlign w:val="superscript"/>
          <w:rtl w:val="0"/>
        </w:rPr>
        <w:t xml:space="preserve">23</w:t>
      </w:r>
      <w:r w:rsidR="00000000" w:rsidRPr="00000000" w:rsidDel="00000000">
        <w:rPr>
          <w:rtl w:val="0"/>
        </w:rPr>
        <w:t xml:space="preserve">6. apakšpunktā uzskaitīto izmaksu un ieņēmumu starpību, ņemot vērā 137.</w:t>
      </w:r>
      <w:r w:rsidR="00000000" w:rsidRPr="00000000" w:rsidDel="00000000">
        <w:rPr>
          <w:vertAlign w:val="superscript"/>
          <w:rtl w:val="0"/>
        </w:rPr>
        <w:t xml:space="preserve">25</w:t>
      </w:r>
      <w:r w:rsidR="00000000" w:rsidRPr="00000000" w:rsidDel="00000000">
        <w:rPr>
          <w:rtl w:val="0"/>
        </w:rPr>
        <w:t xml:space="preserve"> punktā noteikto.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Ja saskaņā ar šo noteikumu 137.</w:t>
      </w:r>
      <w:r w:rsidR="00000000" w:rsidRPr="00000000" w:rsidDel="00000000">
        <w:rPr>
          <w:vertAlign w:val="superscript"/>
          <w:rtl w:val="0"/>
        </w:rPr>
        <w:t xml:space="preserve">23</w:t>
      </w:r>
      <w:r w:rsidR="00000000" w:rsidRPr="00000000" w:rsidDel="00000000">
        <w:rPr>
          <w:rtl w:val="0"/>
        </w:rPr>
        <w:t xml:space="preserve">8. apakšpunktā minēto aprēķinu attiecīgajam ceturksnim publiskā tirgotāja izmaksas no darbības elektroenerģijas obligātā iepirkuma sistēmas ietvaros pārsniedz ieņēmumus, publiskais tirgotājs aprēķinam pievieno tam atbilstošu rēķinu par publiskā tirgotāja izmaksu un ieņēmumu starpību (ieskaitot pievienotās vērtības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25</w:t>
      </w:r>
      <w:r w:rsidR="00000000" w:rsidRPr="00000000" w:rsidDel="00000000">
        <w:rPr>
          <w:rtl w:val="0"/>
        </w:rPr>
        <w:t xml:space="preserve"> Ja saskaņā ar šo noteikumu 137.</w:t>
      </w:r>
      <w:r w:rsidR="00000000" w:rsidRPr="00000000" w:rsidDel="00000000">
        <w:rPr>
          <w:vertAlign w:val="superscript"/>
          <w:rtl w:val="0"/>
        </w:rPr>
        <w:t xml:space="preserve">23</w:t>
      </w:r>
      <w:r w:rsidR="00000000" w:rsidRPr="00000000" w:rsidDel="00000000">
        <w:rPr>
          <w:rtl w:val="0"/>
        </w:rPr>
        <w:t xml:space="preserve">8. apakšpunktā minēto aprēķinu attiecīgajam ceturksnim publiskā tirgotāja izmaksas no darbības elektroenerģijas obligātā iepirkuma sistēmas ietvaros ir mazākas par ieņēmumiem, publiskais tirgotājs šo starpību ieskaita nākošā ceturkšņa ieņēmumos.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Būvniecības valsts kontroles birojs 20 kalendāra dienu laikā no šo noteikumu 137.</w:t>
      </w:r>
      <w:r w:rsidR="00000000" w:rsidRPr="00000000" w:rsidDel="00000000">
        <w:rPr>
          <w:vertAlign w:val="superscript"/>
          <w:rtl w:val="0"/>
        </w:rPr>
        <w:t xml:space="preserve">24</w:t>
      </w:r>
      <w:r w:rsidR="00000000" w:rsidRPr="00000000" w:rsidDel="00000000">
        <w:rPr>
          <w:rtl w:val="0"/>
        </w:rPr>
        <w:t xml:space="preserve"> punktā minētā rēķina saņemšanas izmaksā publiskajam tirgotājam attiecīgā ceturkšņa aprēķināto publiskā tirgotāja izmaksu pārsniegumu pār ieņēmumiem saskaņā ar šo noteikumu 137.</w:t>
      </w:r>
      <w:r w:rsidR="00000000" w:rsidRPr="00000000" w:rsidDel="00000000">
        <w:rPr>
          <w:vertAlign w:val="superscript"/>
          <w:rtl w:val="0"/>
        </w:rPr>
        <w:t xml:space="preserve">24</w:t>
      </w:r>
      <w:r w:rsidR="00000000" w:rsidRPr="00000000" w:rsidDel="00000000">
        <w:rPr>
          <w:rtl w:val="0"/>
        </w:rPr>
        <w:t xml:space="preserve"> punktā minēto 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27</w:t>
      </w:r>
      <w:r w:rsidR="00000000" w:rsidRPr="00000000" w:rsidDel="00000000">
        <w:rPr>
          <w:rtl w:val="0"/>
        </w:rPr>
        <w:t xml:space="preserve"> Būvniecības valsts kontroles birojam ir tiesības pieprasīt no publiskā tirgotāja papildu informāciju par obligātā iepirkuma administrēšanas procesu šo noteikumu 137.</w:t>
      </w:r>
      <w:r w:rsidR="00000000" w:rsidRPr="00000000" w:rsidDel="00000000">
        <w:rPr>
          <w:vertAlign w:val="superscript"/>
          <w:rtl w:val="0"/>
        </w:rPr>
        <w:t xml:space="preserve">23</w:t>
      </w:r>
      <w:r w:rsidR="00000000" w:rsidRPr="00000000" w:rsidDel="00000000">
        <w:rPr>
          <w:rtl w:val="0"/>
        </w:rPr>
        <w:t xml:space="preserve"> punktā minētā aprēķina pārbaudei.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w:t>
      </w:r>
      <w:r w:rsidR="00000000" w:rsidRPr="00000000" w:rsidDel="00000000">
        <w:rPr>
          <w:rtl w:val="0"/>
        </w:rPr>
        <w:t xml:space="preserve"> Ja Būvniecības valsts kontroles birojs konstatē kļūdas vai neprecizitātes šo noteikumu 137.</w:t>
      </w:r>
      <w:r w:rsidR="00000000" w:rsidRPr="00000000" w:rsidDel="00000000">
        <w:rPr>
          <w:vertAlign w:val="superscript"/>
          <w:rtl w:val="0"/>
        </w:rPr>
        <w:t xml:space="preserve">23</w:t>
      </w:r>
      <w:r w:rsidR="00000000" w:rsidRPr="00000000" w:rsidDel="00000000">
        <w:rPr>
          <w:rtl w:val="0"/>
        </w:rPr>
        <w:t xml:space="preserve"> apakšpunktā minētajā informācijā un aprēķinā, tas lūdz publisko tirgotāju aprēķinu precizēt un atkārtoti iesniegt aprēķinu un tam atbilstošu 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w:t>
      </w:r>
      <w:r w:rsidR="00000000" w:rsidRPr="00000000" w:rsidDel="00000000">
        <w:rPr>
          <w:rtl w:val="0"/>
        </w:rPr>
        <w:t xml:space="preserve"> Būvniecības valsts kontroles birojs, konstatējot neatbilstības publiskā tirgotāja iesniegtajā aprēķinā: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w:t>
      </w:r>
      <w:r w:rsidR="00000000" w:rsidRPr="00000000" w:rsidDel="00000000">
        <w:rPr>
          <w:rtl w:val="0"/>
        </w:rPr>
        <w:t xml:space="preserve">1. nosaka termiņu, līdz kuram publiskajam tirgotājam jānovērš konstatētās neatbilstības vai jāiesniedz papildu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w:t>
      </w:r>
      <w:r w:rsidR="00000000" w:rsidRPr="00000000" w:rsidDel="00000000">
        <w:rPr>
          <w:rtl w:val="0"/>
        </w:rPr>
        <w:t xml:space="preserve">2. ir tiesīgs atlikt publiskā tirgotāja iesniegtā rēķina apmaksu līdz konstatēto neatbilstību pilnīgai novēršanai."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Papildināt ar 144.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"144. Šo noteikumu 137.</w:t>
      </w:r>
      <w:r w:rsidR="00000000" w:rsidRPr="00000000" w:rsidDel="00000000">
        <w:rPr>
          <w:vertAlign w:val="superscript"/>
          <w:rtl w:val="0"/>
        </w:rPr>
        <w:t xml:space="preserve">23</w:t>
      </w:r>
      <w:r w:rsidR="00000000" w:rsidRPr="00000000" w:rsidDel="00000000">
        <w:rPr>
          <w:rtl w:val="0"/>
        </w:rPr>
        <w:t xml:space="preserve"> punktā minēto informāciju un aprēķinu un 137.</w:t>
      </w:r>
      <w:r w:rsidR="00000000" w:rsidRPr="00000000" w:rsidDel="00000000">
        <w:rPr>
          <w:vertAlign w:val="superscript"/>
          <w:rtl w:val="0"/>
        </w:rPr>
        <w:t xml:space="preserve">24</w:t>
      </w:r>
      <w:r w:rsidR="00000000" w:rsidRPr="00000000" w:rsidDel="00000000">
        <w:rPr>
          <w:rtl w:val="0"/>
        </w:rPr>
        <w:t xml:space="preserve">. punktā minēto rēķinu pirmo reizi publiskais tirgotājs sagatavo un iesniedz Būvniecības valsts kontroles birojā līdz 2024. gada 31. martam par periodu no 2023. gada 1. janvāra līdz 2023. gada 31. decembrim, aprēķinā iekļaujot arī publiskā tirgotāja nesegtās finanšu izmaksas visā darbības periodā, kas veidojušās no darbības elektroenerģijas obligātā iepirkuma sistēmas ietvaros, uz 2022. gada 31. decembri."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Papildināt ar 145.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"145. Ja sistēmas operators veic šo noteikumu 112. un 113. punktā minēto pārrēķinu par periodu, kurā lietotājam saskaņā ar šiem noteikumiem tika noteikts pienākums segt obligātā iepirkuma komponentes, aprēķinā iekļauj piemērojamās obligātā iepirkuma komponentes vērtības."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23-TA-803</w:t>
    </w:r>
    <w:r>
      <w:br/>
    </w:r>
    <w:r w:rsidR="00000000" w:rsidRPr="00000000" w:rsidDel="00000000">
      <w:rPr>
        <w:rtl w:val="0"/>
      </w:rPr>
      <w:t xml:space="preserve">Izdrukāts 29.07.2026. 22.01 - 4.0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23-TA-803</w:t>
    </w:r>
    <w:r>
      <w:br/>
    </w:r>
    <w:r w:rsidR="00000000" w:rsidRPr="00000000" w:rsidDel="00000000">
      <w:rPr>
        <w:rtl w:val="0"/>
      </w:rPr>
      <w:t xml:space="preserve">Izdrukāts 29.07.2026. 22.01 - 4.0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noteikumu_(grozījumu)_projekts_23-TA-803.docx</dc:title>
</cp:coreProperties>
</file>

<file path=docProps/custom.xml><?xml version="1.0" encoding="utf-8"?>
<Properties xmlns="http://schemas.openxmlformats.org/officeDocument/2006/custom-properties" xmlns:vt="http://schemas.openxmlformats.org/officeDocument/2006/docPropsVTypes"/>
</file>