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iesnieguma vērtēšanas kritēriji Eiropas Savienības Atveseļošanas un noturības mehānisma plāna investīcijas 3.1.2.3.i. "Ilgstošas sociālās aprūpes pakalpojuma noturība un nepārtrauktība: jaunu ģimeniskai videi pietuvinātu aprūpes pakalpojumu sniedzēju attīstība pensijas vecuma personām" otrās kārtas ietvaros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09.07.2024. noteikumu Nr. 451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9"/>
        <w:gridCol w:w="4819"/>
        <w:gridCol w:w="4819"/>
        <w:gridCol w:w="4521"/>
        <w:gridCol w:w="4521"/>
        <w:tblGridChange w:id="0">
          <w:tblGrid>
            <w:gridCol w:w="4819"/>
            <w:gridCol w:w="4819"/>
            <w:gridCol w:w="4819"/>
            <w:gridCol w:w="4521"/>
            <w:gridCol w:w="4521"/>
          </w:tblGrid>
        </w:tblGridChange>
      </w:tblGrid>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IZSLĒGŠANAS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(N</w:t>
            </w:r>
            <w:r w:rsidR="00000000" w:rsidRPr="00000000" w:rsidDel="00000000">
              <w:rPr>
                <w:b w:val="1"/>
                <w:vertAlign w:val="superscript"/>
                <w:rtl w:val="0"/>
              </w:rPr>
              <w:t xml:space="preserve">1</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iesnieguma iesniegšanas un atbalsta piešķiršana brīdi</w:t>
            </w:r>
            <w:r w:rsidR="00000000" w:rsidRPr="00000000" w:rsidDel="00000000">
              <w:rPr>
                <w:vertAlign w:val="superscript"/>
                <w:rtl w:val="0"/>
              </w:rPr>
              <w:t xml:space="preserve">2</w:t>
            </w:r>
            <w:r w:rsidR="00000000" w:rsidRPr="00000000" w:rsidDel="00000000">
              <w:rPr>
                <w:rtl w:val="0"/>
              </w:rPr>
              <w:t xml:space="preserve"> atbilst izslēgšanas kritērijiem, kas noteikti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136. panta 1. un 4. punktā</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ATBILSTĪBAS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(P</w:t>
            </w:r>
            <w:r w:rsidR="00000000" w:rsidRPr="00000000" w:rsidDel="00000000">
              <w:rPr>
                <w:b w:val="1"/>
                <w:vertAlign w:val="superscript"/>
                <w:rtl w:val="0"/>
              </w:rPr>
              <w:t xml:space="preserve">4</w:t>
            </w:r>
            <w:r w:rsidR="00000000" w:rsidRPr="00000000" w:rsidDel="00000000">
              <w:rPr>
                <w:b w:val="1"/>
                <w:rtl w:val="0"/>
              </w:rPr>
              <w:t xml:space="preserve">, N</w:t>
            </w:r>
            <w:r w:rsidR="00000000" w:rsidRPr="00000000" w:rsidDel="00000000">
              <w:rPr>
                <w:b w:val="1"/>
                <w:vertAlign w:val="superscript"/>
                <w:rtl w:val="0"/>
              </w:rPr>
              <w:t xml:space="preserve">5</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noteikumos par 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pakalpojumu noturība un nepārtrauktība: jaunu ģimeniskai videi pietuvinātu aprūpes pakalpojumu sniedzēju attīstība pensijas vecuma personām" otrās kārtas īstenošanu un uzraudzību (turpmāk – noteikumi) noteiktajām prasībām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w:t>
            </w:r>
            <w:r w:rsidR="00000000" w:rsidRPr="00000000" w:rsidDel="00000000">
              <w:rPr>
                <w:vertAlign w:val="superscript"/>
                <w:rtl w:val="0"/>
              </w:rPr>
              <w:t xml:space="preserve">6</w:t>
            </w:r>
            <w:r w:rsidR="00000000" w:rsidRPr="00000000" w:rsidDel="00000000">
              <w:rPr>
                <w:rtl w:val="0"/>
              </w:rPr>
              <w:t xml:space="preserve">,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 vai attiecībā uz kuriem ir noslēgts vienošanās līgums saskaņā ar minētā likuma 41. pantu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mērķis atbilst noteikumos noteiktajam mērķim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darbības atbilst noteikumos minētajām atbalstāmajām darbībām, projekta darbībām noteikti atbilstoši sasniedzamie rezultāti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paredzētais Atveseļošanas fonda finansējums vienai ēkai nepārsniedz noteikumos minēto finansējumu, kopējais Atveseļošanas fonda finansējums ir noteikts atbilstoši projektā paredzētajam ēku skaitam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norādītie finansējuma avoti atbilst noteikumu nosacījumiem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izmaksas atbilst noteikumos minētajām attiecināmajām izmaksām, tās ir pamatotas, aritmētiski precīzas un tieši saistītas ar projekta mērķa un mērķrādītāju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noteikumu 7.2. apakšpunktā minētā mērķrādītāja sasniegšana noteikumos noteiktajā termiņā, mērķrādītāja vērtība ir precīzi noteikta, pamatota, izmērāma un sekmē noteikumos noteiktā investīcijas mērķa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aprakstīta projekta īstenošanas kapacitāte, tai skaitā norādīts projekta administrēšanai un īstenošanai nepieciešamais personāls un sniegts tā apraksts, norādīta projekta iesniedzēja finansēšanas kapacitāte, kā arī sniegts projekta īstenošanas risku izvērtējums un noteikti pasākumi risku mazināšanai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atbilstoši noteikumos minētajiem termiņiem piecus gadus pēc noslēguma maksājuma veikšanas apņemas nodrošināt pakalpojumu sniegšanu mērķa grupas personām, tai skaitā nodrošināt nepieciešamos līdzekļus projekta ietvaros izveidoto ēku un pakalpojuma uzturēšanai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atbilst noteikumos noteiktajam projekta īstenošanas termiņam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paredzētas darbības, kas veicina principa "nenodarīt būtisku kaitējumu" ievērošanu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vieta ir plānota atbilstoši ģimeniskai videi pietuvināta pakalpojuma principiem (klientiem ir pieejama dzīvojamā istaba un virtuve, kur uzturas visi, tai skaitā darbinieks ar specifiskiem uzdevumiem, vienlaikus katram klientam ir arī sava personiskā telpa – guļamistaba (vienvietīga vai divvietīga))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katra ēka tiks aprīkota vismaz ar noteikumos noteikto minimālo aprīkojumu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vietā plānots nodrošināt mājokli, ēdināšanu, drošību, sociālo aprūpi un rehabilitāciju, medikamentu lietošanas uzraudzību, kopības sajūtas radīšanu, bet ģimenes ārsta vizītes un citus speciālistus – ārpus pakalpojuma sniegšanas vietas/ārpakalpojumā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sociālā pakalpojuma sniegšanas vietā tiks nodrošināta klientu dienas ritma pielāgošana ģimenes dzīvei, saglabāta personas kontrole pār savu dzīvi un personas pašaprūpes spēju uzturēšana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pakalpojuma sniegšanai nepieciešamo cilvēkresursu nodrošināšanas (sociālais darbinieks, sociālais aprūpētājs, aprūpētāji u. c.) plāns/prognoze</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pakalpojuma sniegšanā iesaistītajiem speciālistiem tiks nodrošinātas zināšanas par ģimeniskai videi pietuvināta pakalpojuma sniegšanas principiem un specifisku aprūpes vajadzību nodrošināšanu klientiem (piemēram, personām ar demenci, personām ar smagiem pašaprūpes traucējumiem)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iespējas klientu aktīvai brīvā laika pavadīšanai ārpus telpām (piemēram, celiņi pastaigām, soliņi, nojumes, iespēja darboties dārzā u. c.)</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aprīkojumu fizisku aktivitāšu veikšanai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digitālo risinājumu nodrošināšana pakalpojuma sniegšanā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plānotas darbības vides piekļūstamības nodrošināšanai gan pakalpojuma sniegšanas vietā (iekštelpās un ārtelpā), gan ieejai/iebrauktuvei no ielas/ceļa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kā tiks nodrošināta pakalpojuma kvalitātes un klientu dzīves kvalitātes uzraudzība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ka finansējuma saņēmējam ir īpašuma tiesības vai lietošanas tiesības uz termiņu, kas nav īsāks par pieciem gadiem no projektā veiktā noslēguma maksājuma datuma, uz nekustamo īpašumu, kurā tiks veikti ieguldījumi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KVALITĀTES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Apakškritēriji/punktu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iegūstamais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un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piešķiršanas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Minimālais nepieciešamais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skaits pašvaldības teritorijā</w:t>
            </w:r>
            <w:r w:rsidR="00000000" w:rsidRPr="00000000" w:rsidDel="00000000">
              <w:rPr>
                <w:vertAlign w:val="superscript"/>
                <w:rtl w:val="0"/>
              </w:rPr>
              <w:t xml:space="preserve">7</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Darbspējas vecumu pārsniegušo iedzīvotāju skaits pašvaldības teritorijā ir 10 000 vai vairāk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Darbspējas vecumu pārsniegušo iedzīvotāju skaits pašvaldības teritorijā ir mazāks par 10 000, bet lielāks par 5000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Darbspējas vecumu pārsniegušo iedzīvotāju skaits pašvaldības teritorijā ir mazāks par 5 000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īpatsvars pašvaldības teritorijā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3.2.1. Darbspējas vecumu pārsniegušo iedzīvotāju īpatsvars pašvaldības teritorijā ir virs Latvijas vidējā rādītāja (21,24 %)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3.2.2. Darbspējas vecumu pārsniegušo iedzīvotāju īpatsvars pašvaldības teritorijā ir Latvijā vidējā rādītāja līmenī (21,24 %) vai zem tā, bet ne mazāks par 20 %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3.2.3. Darbspējas vecumu pārsniegušo iedzīvotāju īpatsvars pašvaldības teritorijā ir mazāks par 20 %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 ir pieprasījums pēc ģimeniskai videi pietuvinātiem ilgstošas aprūpes pakalpojumiem pensijas vecuma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Projekta iesniegumā izvērtēts pašvaldības iedzīvotāju apmierināto un neapmierināto pieprasījumu daudzums pēc sociālās aprūpes pakalpojumiem pensijas vecuma personām ar aprūpes vajadzībām un pamatojums ģimeniskai videi pietuvināta aprūpes pakalpojuma nepieciešamībai konkrētajā pašvaldības teritorijā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S</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Projekta iesniegumā sniegts pamatojums prognozēm par sociālo pakalpojumu sniedzēja noslodzes nodrošināšanu ilgtermiņā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Projekta iesniegumā nav izvērtēts pieprasījums pēc ģimeniskai videi pietuvinātiem ilgstošas aprūpes pakalpojumiem pensijas vecuma personām un nav pamatota ģimeniskai videi pietuvināta aprūpes pakalpojuma nepieciešamība konkrētajā pašvaldības teritorijā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Plānotais mērķa grupas personu skaits plānotajā pakalpojuma sniegšanas vietā (adresē)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3.4.1. Norādītajā sociālā pakalpojuma sniegšanas adresē tiks veidotas mazāk nekā 3 mājas ne vairāk kā 16 klientiem katrā</w:t>
            </w:r>
            <w:r w:rsidR="00000000" w:rsidRPr="00000000" w:rsidDel="00000000">
              <w:rPr>
                <w:vertAlign w:val="superscript"/>
                <w:rtl w:val="0"/>
              </w:rPr>
              <w:t xml:space="preserve">9</w:t>
            </w:r>
            <w:r w:rsidR="00000000" w:rsidRPr="00000000" w:rsidDel="00000000">
              <w:rPr>
                <w:rtl w:val="0"/>
              </w:rPr>
              <w:t xml:space="preserve">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3.4.2. Norādītajā pakalpojuma sniegšanas adresē tiks veidotas 3 mājas ne vairāk kā 16 klientiem katrā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3.4.3. Norādītajā pakalpojuma sniegšanas adresē tiks veidotas vairāk nekā 3 mājas vai vairāk nekā 16 klientiem katrā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 pakalpojuma sniegšanas teritorijas (adrese) pieejamība ar sabiedrisko transportu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3.5.1. Norādītā sociālā pakalpojuma sniegšanas adrese ir ērti pieejama ar sabiedrisko transportu – projekta iesniegumā norādītais attālums līdz sabiedriskajam transportam ir viegli sasniedzams, ejot kājām vai izmantojot tehniskos palīglīdzekļus (nav lielāks par 1 km), transporta kursēšanas biežums ir vairākas reizes dienā katrā virzienā, nodrošinot iespēju nokļūt līdz administratīvajam centram un vispārējiem pakalpojumiem – turp un atpakaļ vienas dienas laikā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3.5.2. Norādītās sociālā pakalpojuma sniegšanas adreses pieejamība ar sabiedrisko transportu ir daļēja – projekta iesniegumā norādītais attālums līdz sabiedriskajam transportam nav viegli sasniedzams, ejot kājām vai izmantojot tehniskos palīglīdzekļus (lielāks par 1 km), vai transporta kursēšanas biežums ir vienu reizi dienā katrā virzienā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3.5.3. Norādītā sociālā pakalpojuma sniegšanas adrese nav pieejama ar sabiedrisko transportu – projekta iesniegumā norādītais attālums līdz sabiedriskajam transportam nav sasniedzams, ejot kājām vai izmantojot tehniskos palīglīdzekļus, vai transporta kursēšanas biežums ir retāk nekā vienu reizi dienā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plānota integrētā vidē, ņemot vērā pašvaldībās esošo vispārējo pakalpojumu (ārstniecības iestādes, kultūras iestādes u. c.) pieejamību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3.6.1. Projekta iesniegumā ir norādīts, ka sociālā pakalpojuma sniegšanas vietai ir viegli pieejami (sasniedzami)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publiskajām vietām, sniegta informācija par ceļu segumu un vides piekļūstamību. Personai ir iespēja tos sasniegt saviem spēkiem vai ar aprūpētāja atbalstu, tai skaitā izmantojot sabiedrisko transportu,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V</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3.6.2. Projekta iesniegumā ir norādīts, ka sociālā pakalpojuma sniegšanas vietai ir pieejami (sasniedzami) atsevišķi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publiskām vietām, sniegta informācija par ceļu segumu, vides piekļūstamību. Personai ir iespēja tos sasniegt saviem spēkiem vai ar aprūpētāja atbalstu, tai skaitā izmantojot sabiedrisko transportu,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3.6.3. Projekta iesniegumā ir norādīts, ka sociālā pakalpojuma sniegšanas vietai nav pieejami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no pakalpojuma sniegšanas vietas tie ir pieejami tikai ar speciāli organizētu transportu vai nodrošinot tos pakalpojumu sniegšanas vietā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iesniedzēja gatavība projekta darbību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3.7.1. Pašvaldības teritorijas plānojums paredz pakalpojuma sniegšanai plānotās apbūves iespējamību attiecīgajā teritorijā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S</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3.7.2. Plānotajai pakalpojuma sniegšanas vietai piegulošajā teritorijā ir izbūvēta sadalne elektrības pieslēguma veikšanai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3.7.3. Plānotajai pakalpojuma sniegšanas vietai piegulošajā teritorijā ir centralizētā ūdensvada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3.7.4. Plānotajai pakalpojuma sniegšanas vietai piegulošajā teritorijā ir centralizētās kanalizācijas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3.7.5. Uz projekta iesniegšanas brīdi ir uzsākta iepirkuma procedūra vai noslēgts līgums projekta piesaistei zemesgabalam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3.7.6. Uz projekta iesniegšanas brīdi ir uzsākta iepirkuma procedūra vai noslēgts līgums projektā plānoto būvdarbu veikšanai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3.7.7. Projekta iesniegumā nav informācijas, kas apliecina projekta iesniedzēja gatavību projekta darbību īstenošanai,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Pašvaldības ieguldījums deinstitucionalizācijas īstenošanā un vienmērīga sociālo pakalpojumu tīkla attīstībā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3.8.1. Pašvaldības teritorijā ir sociālo pakalpojumu sniedzēji,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S</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3.8.2. Projekta iesniegumā paredzēts attīstīt ģimeniskai videi pietuvinātus ilgstošas sociālās aprūpes un sociālās rehabilitācijas institūcijas pakalpojumus pensijas vecuma personām ar demenci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3.8.3. Pašvaldības teritorijā nav sociālo pakalpojumu sniedzēju,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un projekta iesniegumā nav paredzēts attīstīt ģimeniskai videi pietuvinātus ilgstošas sociālās aprūpes un sociālās rehabilitācijas institūcijas pakalpojumus pensijas vecuma personām ar demenci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Finansējuma saņēmēja projekta īstenošanas un finanšu kapacitāte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3.9.1. Uz projekta iesniegšanas brīdi ir pieņemts pašvaldības lēmums par projekta īstenošanu (norādot adresi, kurā tiks veidots sociālā pakalpojuma sniedzējs) un finansējuma nodrošināšanu, tai skaitā norādot, ja nepieciešams, ka plānots ņemt Valsts kases aizdevumu (ja attiecināms)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6S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3.9.2. Finansējuma saņēmējs apliecina, ka ir pietiekama cilvēkresursu un administratīvā kapacitāte, kā arī finanšu kapacitāte projekta īstenošanai un pabeigšanai līdz noteikumos noteiktajam datumam, tai skaitā ir saņemts apliecinājums izmaksu pieauguma rezultātā radušos izmaksu segšanai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 Finansējuma saņēmējs apliecina, ka nodrošinās pievienotās vērtības nodokļa izmaksas un nepieciešamo papildu finansējumu projekta atbalstāmo darbību īstenošanai, ja tāda vajadzība rastos,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 Projekta iesniegumā nav informācijas vai pievienotu dokumentu, kas apliecina finansējuma saņēmēja projekta īstenošanas un finanšu kapacitāti,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nav plānota ilgstošas sociālās aprūpes institūcijas teritorijā un nerobežosies ar 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 Projekta iesniegumā norādītā pakalpojuma sniegšanas adrese nav plānota ilgstošas sociālās aprūpes institūcijas teritorijā un nerobežosies ar to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S</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 Projekta iesniegumā norādītā pakalpojuma sniegšanas adrese ir plānota ilgstošas sociālās aprūpes institūcijas teritorijā vai robežosies ar to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 – piemēro vienu atbilstošo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 – piemēro visus atbilstošos kritērijus (summējot tiem piemērojamo 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Projekta iesniegumu noraida, ja kādā no kritērijiem vērtējums ir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Atbilstību kritērijam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apstiprināšanas dienu vai atzinuma par nosacījumu izpildi pieņemšanas dienu, ja ir bijis pieņemts lēmums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Atbilstību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136. panta 1. punkta "b" apakšpunktam vērtē saskaņā ar vispārīgo atbilstības kritēriju Nr.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Ja kritērijs neatbilst, aģentūra pieņem lēmumu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Ja kritērijs neatbilst, atbildīgā iestāde pieņem lēmumu par projekta iesnieguma noraidīšanu.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Informācija par projekta iesniedzēja nodokļu parādiem tiek pārbaudīta, izmantojot Valsts ieņēmumu dienesta administrēto nodokļu (nodevu) parādnieku datubāzi (https://www6.vid.gov.lv/NPAR):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precizējumu iesniegšanas dienu, kā arī gadījumos, kad iepriekš netika izvirzīts nosacījums.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7 </w:t>
      </w:r>
      <w:r w:rsidR="00000000" w:rsidRPr="00000000" w:rsidDel="00000000">
        <w:rPr>
          <w:rtl w:val="0"/>
        </w:rPr>
        <w:t xml:space="preserve">Centrālās statistikas pārvaldes dati par 2023. gadu, pieejami – </w:t>
      </w:r>
      <w:r w:rsidR="00000000" w:rsidRPr="00000000" w:rsidDel="00000000">
        <w:rPr>
          <w:rtl w:val="0"/>
        </w:rPr>
        <w:t xml:space="preserve">https://data.stat.gov.lv/pxweb/lv/OSP_PUB/START__POP__IR__IRD/IRD081/table/tableViewLayout1/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Centrālās statistikas pārvaldes dati par 2023. gadu – aprēķins, ņemot vērā iedzīvotāju kopējo skaitu sadalījumā pa pašvaldībām un cilvēku skaitu pēc darbspējas vecuma sadalījumā pa pašvaldībām.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noteikumu_konsolidētā_versija_p1_24-TA-2044.docx</dc:title>
</cp:coreProperties>
</file>

<file path=docProps/custom.xml><?xml version="1.0" encoding="utf-8"?>
<Properties xmlns="http://schemas.openxmlformats.org/officeDocument/2006/custom-properties" xmlns:vt="http://schemas.openxmlformats.org/officeDocument/2006/docPropsVTypes"/>
</file>