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likumā "Par nodokļiem un nodevām""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2022, 69., 120., 194.A, 240.A, 249.A nr.; 2023, 116., 118., 128.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Papildināt 1. pantu ar 25.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kopīga uzraudzība – nodokļu administrēšanas darbības, kuras nodokļu administrācija veic kopīgi ar vienu vai vairākām Eiropas Savienības dalībvalstu kompetentajām iestādēm un  kas saistītas ar vienu vai vairākām personām, attiecībā uz kurām nodokļu administrācijai un Eiropas Savienības dalībvalstu kompetentajām iestādēm ir kopīgas vai papildinošas intereses;”.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4. punktu pēc vārdiem “starpvalstu pārbaudes” ar vārdiem “un kopīgās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iecelt pārstāvi, kas ir atbildīgs par kopīgas uzraudzības vadīšanu un koordināciju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nodrošināt, ka citu Eiropas Savienības dalībvalstu ierēdņiem, kas piedalās kopīgajā uzraudzībā, ir atļauts iztaujāt fiziskās personas un izskatīt oficiālus dokumentus kopā ar nodokļu administrācijas ierēdņiem atbilstoši Latvijas Republikā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pēc vārda “devītā” ar skaitļiem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9.</w:t>
      </w:r>
      <w:r w:rsidR="00000000" w:rsidRPr="00000000" w:rsidDel="00000000">
        <w:rPr>
          <w:vertAlign w:val="superscript"/>
          <w:rtl w:val="0"/>
        </w:rPr>
        <w:t xml:space="preserve">9</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Viena vai vairāku Eiropas Savienības dalībvalstu kompetentā iestāde var lūgt nodokļu administrāciju veikt kopīgu uzraudzību. Ja nodokļu administrācija saņem pieprasījumu veikt kopīgu uzraudzību, tā 60 dienu laikā no pieprasījuma saņemšanas dienas apstiprina savu piekrišanu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Kopīgu uzraudzību veic tādā veidā, kādā par to ir iepriekš vienojusies nodokļu administrācija ar Eiropas Savienības dalībvalsts kompetento iestādi, tostarp attiecībā uz valodu lietojuma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Kopīgu uzraudzību veic saskaņā ar tās Eiropas Savienības dalībvalsts normatīvajiem aktiem, kuras teritorijā notiek kopīgas uzraudzības darbības. Ja kopīgās uzraudzības darbības tiek veiktas Latvijas Republikā, tad citu Eiropas Savienības dalībvalstu kompetento iestāžu ierēdņu tiesības un pienākumi tiek noteikti saskaņā ar Latvijas Republikas normatīvajiem aktiem. Veicot kopīgās uzraudzības darbības citā Eiropas Savienības dalībvalstī, nodokļu administrācijas ierēdņi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stāvokli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Kopīgās uzraudzības ietvaros pārbaudāmā persona vai personas tiek informētas par kopīgās uzraudzības rezultātiem, saņemot noslēguma ziņojuma kopiju 60 dienu laikā pēc noslēguma ziņojuma izdošanas.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kompetentā iestādei savu pieprasījumu veikt kopīgu uzraudzību saskaņā ar šā panta nosacījumiem, kas attiecināmi uz kopīgu uzraudzību.”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1</w:t>
      </w:r>
      <w:r w:rsidR="00000000" w:rsidRPr="00000000" w:rsidDel="00000000">
        <w:rPr>
          <w:rtl w:val="0"/>
        </w:rPr>
        <w:t xml:space="preserve"> daļu ar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dienas, kad ir uzsākta kopīga uzraudzība, līdz noslēguma ziņojuma paziņošanai personai vai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2</w:t>
      </w:r>
      <w:r w:rsidR="00000000" w:rsidRPr="00000000" w:rsidDel="00000000">
        <w:rPr>
          <w:rtl w:val="0"/>
        </w:rPr>
        <w:t xml:space="preserve"> daļu pēc vārdiem “pārbaudes veikšanu” ar vārdiem “kā arī darbības, kuras veiktas kopīgas uzraudzības ietvaros”.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23-TA-454</w:t>
    </w:r>
    <w:r>
      <w:br/>
    </w:r>
    <w:r w:rsidR="00000000" w:rsidRPr="00000000" w:rsidDel="00000000">
      <w:rPr>
        <w:rtl w:val="0"/>
      </w:rPr>
      <w:t xml:space="preserve">Izdrukāts 29.07.2026. 22.05 - 1.0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23-TA-454</w:t>
    </w:r>
    <w:r>
      <w:br/>
    </w:r>
    <w:r w:rsidR="00000000" w:rsidRPr="00000000" w:rsidDel="00000000">
      <w:rPr>
        <w:rtl w:val="0"/>
      </w:rPr>
      <w:t xml:space="preserve">Izdrukāts 29.07.2026. 22.05 - 1.0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likumprojekts_(grozījumi)_23-TA-454.docx</dc:title>
</cp:coreProperties>
</file>

<file path=docProps/custom.xml><?xml version="1.0" encoding="utf-8"?>
<Properties xmlns="http://schemas.openxmlformats.org/officeDocument/2006/custom-properties" xmlns:vt="http://schemas.openxmlformats.org/officeDocument/2006/docPropsVTypes"/>
</file>