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2025. gadam ir 39 446 995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25 241 935 </w:t>
      </w:r>
      <w:r w:rsidR="00000000" w:rsidRPr="00000000" w:rsidDel="00000000">
        <w:rPr>
          <w:i w:val="1"/>
          <w:rtl w:val="0"/>
        </w:rPr>
        <w:t xml:space="preserve">euro </w:t>
      </w:r>
      <w:r w:rsidR="00000000" w:rsidRPr="00000000" w:rsidDel="00000000">
        <w:rPr>
          <w:rtl w:val="0"/>
        </w:rPr>
        <w:t xml:space="preserve">– daļējai kredītprocentu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1 205 060</w:t>
      </w:r>
      <w:r w:rsidR="00000000" w:rsidRPr="00000000" w:rsidDel="00000000">
        <w:rPr>
          <w:i w:val="1"/>
          <w:rtl w:val="0"/>
        </w:rPr>
        <w:t xml:space="preserve"> euro </w:t>
      </w:r>
      <w:r w:rsidR="00000000" w:rsidRPr="00000000" w:rsidDel="00000000">
        <w:rPr>
          <w:rtl w:val="0"/>
        </w:rPr>
        <w:t xml:space="preserve">– 2024. gadā uzsākto atbalsta pasākumu izpildes finansējuma kredītprocentu daļējai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13.1.3.</w:t>
      </w:r>
      <w:r w:rsidR="00000000" w:rsidRPr="00000000" w:rsidDel="00000000">
        <w:rPr>
          <w:rtl w:val="0"/>
        </w:rPr>
        <w:t xml:space="preserve">, </w:t>
      </w:r>
      <w:r w:rsidR="00000000" w:rsidRPr="00000000" w:rsidDel="00000000">
        <w:rPr>
          <w:rtl w:val="0"/>
        </w:rPr>
        <w:t xml:space="preserve">13.1.5.</w:t>
      </w:r>
      <w:r w:rsidR="00000000" w:rsidRPr="00000000" w:rsidDel="00000000">
        <w:rPr>
          <w:rtl w:val="0"/>
        </w:rPr>
        <w:t xml:space="preserve">,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33.1.</w:t>
      </w:r>
      <w:r w:rsidR="00000000" w:rsidRPr="00000000" w:rsidDel="00000000">
        <w:rPr>
          <w:rtl w:val="0"/>
        </w:rPr>
        <w:t xml:space="preserve"> apakšpunktā minēto atbalstu nepiešķir, ja atbalsta pretendents atbilst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 MK 04.03.2025. noteikumiem Nr. 140)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akciju sabiedrība "Attīstības finanšu institūcija Altum" ir tiesīgi savstarpēji apmainīties ar informāciju par Lauku atbalsta dienesta klientiem piešķirtajiem atbalstiem un akciju sabiedrības "Attīstības finanšu institūcija Altum" klientiem piešķirtajiem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15.11.2. un 15.11.6. apakšpunktā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mežsaimniecības nozarē strādājošas kooperatīvās sabiedrības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1. punktā minētajam pētījumam, arī datortehnikas un programmatūras iegādei un darba samaksai, tostarp nodokļu samaksai, – līdz 90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un tas ir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 2., 3., 4., 5., 6., 7., 8., 9., 10., 11., 12., 13., 14., 15., 16., 17., 18., 19., 20., 21., 22., 23., 24., 25., 26., 27., 28., 29., 30., 31. un 32. punktā minētos pārejošos pētījumus;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33., 34., 35., 36., 37., 38., 39., 40., 41., 42., 43. un 44.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un tiek paredzētas jaunas darbības, pirms izmaiņu veikšanas tāmē un jaunu darbību uzsākšanas nepieciešams saņemt Zemkopības ministrijas Zinātniskās padomes sekretariāta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minēto pētījumu izpildītājs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pētījumu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un prezentācijas materiālus publicē Latvijas Lauku konsultāciju un izglītības centra Lauksaimniecības zināšanu un inovāciju sistēmā līdz nākamā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7. pielikumā minēto pētījumu izpildītājam pēc pētījuma zinātniskā pārskata apstiprināšanas Zemkopības ministrijā attiecīgā pētījuma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maijam;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04.03.2025.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04.03.2025. noteikumu Nr. 140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25-TA-2727</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25-TA-2727</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noteikumu_konsolidētā_versija_25-TA-2727.docx</dc:title>
</cp:coreProperties>
</file>

<file path=docProps/custom.xml><?xml version="1.0" encoding="utf-8"?>
<Properties xmlns="http://schemas.openxmlformats.org/officeDocument/2006/custom-properties" xmlns:vt="http://schemas.openxmlformats.org/officeDocument/2006/docPropsVTypes"/>
</file>