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aprēķina un sadala valsts budžeta mērķdotāciju pedagogu darba samaksai pašvaldību vispārējās izglītības iestādēs un valsts augstskolu vispārējās vidējās izglītības iestādēs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Vispārējās izglītības likum</w:t>
      </w:r>
      <w:r w:rsidR="00000000" w:rsidRPr="00000000" w:rsidDel="00000000">
        <w:rPr>
          <w:rStyle w:val="paragraph"/>
          <w:i w:val="1"/>
          <w:rtl w:val="0"/>
        </w:rPr>
        <w:t xml:space="preserve">a</w:t>
      </w:r>
      <w:r>
        <w:br/>
      </w:r>
      <w:r w:rsidR="00000000" w:rsidRPr="00000000" w:rsidDel="00000000">
        <w:rPr>
          <w:rStyle w:val="paragraph"/>
          <w:i w:val="1"/>
          <w:rtl w:val="0"/>
        </w:rPr>
        <w:t xml:space="preserve">4. 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3.</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 un 30. panta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aprēķina un sadala valsts budžeta mērķdotāciju (turpmāk – mērķdotācija) pašvaldību izglītības iestādēm bērnu no piecu gadu vecuma izglītošanā nodarbināto pirmsskolas izglītības pedagogu darba samaksai un valsts sociālās apdrošināšanas obligātajam iemaksām (turpmāk - darba samaksa);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aprēķina un sadala mērķdotāciju pašvaldību vispārējās pamatizglītības un vispārējās vidējās izglītības iestāžu, kā arī valsts augstskolu vispārējās vidējās izglītības iestāžu pedagogu (turpmāk – pedagogi)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nosacījumus un kārtību, kādā papildu valsts budžeta finansējumu piešķir tādu pamatizglītības programmu īstenošanā iesaistīto pedagogu darba samaksai, kurās kādā no mācību jomām vai daļā no jomas nosaka augstākus izglītības satura apguves plānotos rezultātus par valsts vispārējās izglītības standartā noteiktajiem vispārējās izglītības obligātā satura apguves plānotajiem rezultātiem (turpmāk – pamatizglītības programma ar augstākiem plānotajiem rezultātiem).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Mērķdotācijas apmēru pašvaldību speciālās izglītības iestāžu pedagogu darba samaksai kārtējam budžeta gadam aprēķina saskaņā ar normatīvo aktu par speciālās izglītības iestāžu un vispārējās izglītības iestāžu speciālās izglītības klašu (grupu) finansēšanas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Mērķdotāciju aprēķina un sadala, ievērojot šādu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un zinātnes ministrija (turpmāk – ministrija) mērķdotāciju aprēķina katrai pašvaldības vispārējās pamatizglītības un vispārējās vidējās izglītības iestādei, kā arī valsts augstskolas vispārējās vidējās izglītības iestādei (turpmāk – izglītības iestāde), atbilstoši tās īstenotajām izglītības programmām, izglītojamo skaitam, klašu komplektu skaitam, un sadala pašvaldībām un valsts augstskolām par periodu no kārtējā gada 1. septembra līdz 31. decembrim un par periodu no nākamā gada 1. janvāra līdz 31. augustam. Ministrija mērķdotācijas aprēķinā un sadalē ievēro normatīvo aktu par kritērijiem un kārtību, kādā valsts piedalās pedagogu darba samaksas finansēšanā vispārējās pamatizglītības un vispārējās vidējās izglītības pakāpē, ja izglītības iestāde neatbilst minētajā normatīvajā aktā noteiktajiem kvantitatīvajiem rādītājiem;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ministrija mērķdotāciju pašvaldībām bērnu no piecu gadu vecuma izglītošanā nodarbināto pirmsskolas izglītības pedagogu darba samaksai aprēķina atbilstoši bērnu skaitam izglītības iestādēs un sadala pašvaldībām par periodu no kārtējā gada 1.septembra līdz 31. decembrim un par periodu no nākamā gada 1. janvāra līdz 31. augustam;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un pašvaldību institūcijas mērķdotācijas sadalē nodrošina atklātību.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Mērķdotācijas aprēķinam: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līdz kārtējā gada 31. maijam iesniedz ministrijā informāciju, kas apliecina izglītības iestādes atbilstību normatīvajā aktā par valsts pamatizglītības standartu un pamatizglītības programmu paraugiem noteiktajām prasībām attiecībā uz pamatizglītības programmu ar augstākiem plānotajiem rezultātiem izstrādi un sasniegtos rezultātus izglītības satura apguvē triju gadu periodā attiecīgajā mācību jomā. Ministrija izvērtē izglītības iestādes atbilstību minētajām prasībām un līdz kārtējā gada 1. augustam Valsts izglītības informācijas sistēmā (turpmāk – informācijas sistēma) atzīmē  finansējuma saņemšanai akceptētās izglītības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un valsts augstskolas nodrošina, ka līdz attiecīgā gada 5. septembrim informācijas sistēmā tiek ievadīta un apstiprināta informācija par bērnu un izglītojamo skaitu un klašu komplektu skaitu izglītības iestādēs (pa klasēm un izglītības programmām) attiecīgā gada 1. septembrī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kuru teritorijā ir slimnīcas un sociālās aprūpes iestādes, kurās īsteno ilgstoši slimojošo izglītojamo izglītošanu ārpus izglītības iestādes, nodrošina, ka līdz attiecīgā gada 5. septembrim informācijas sistēmā tiek ievadīta un apstiprināta informācija par vidējo 1.– 12. klases izglītojamo skaitu minētajās ārstniecības iestādēs iepriekšējā mācību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Mērķdotāciju vispārējās pamatizglītības un vispārējās vidējās izglītības iestāžu pedagoga darba samaksai aprēķina, ņemot vērā šādus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īstenojamās izglītības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klasi (1. klase, 2. klase, 3. klase utt.);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klašu komplektu skaitu, ievērojot šādus nosacījumus: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faktisko klašu komplektu skaitu klašu grupā, ja vidējais izglītojamo skaits klasē ir no 16 līdz 30;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minēto informāciju, vidējais izglītojamo skaits klasē ir mazāks par 16 vai lielāks par 30, ministrija mērķdotācijas aprēķinam izmanto klašu komplektu skaitu,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vispārējās pamatizglītības un vidējās izglītības programmas apgūst ieslodzījuma vietās, ņemot vērā izglītojamo skaitu, pieņemot, ka viena pilna slodze nodrošina izglītību ieslodzījuma vietā 10 izglītojamiem.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klases lielumu atbilstoši izglītojamo skaitam klasē: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klase, kurā izglītojamo skaits nepārsniedz 8 izglītojamos (turpmāk - ļoti maza klase);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klase, kurā izglītojamo skaits ir no 9 līdz 16 (turpmāk - maza klase);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klase, kurā izglītojamo skaits ir no 17 līdz 24 (turpmāk - vidēja klase);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klase, kurā izglītojamo skaits ir 25 un vairāk (turpmāk - liela klase).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Ministrija aprēķina mērķdotāciju izglītības iestādēm vienam mēnesim: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vispārējās izglītības iestādēm, kas īsteno pamatizglītības un vidējās izglītības programmas: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skolotāju, kuri īsteno vispārējās pamatizglītības un vispārējās vidējās izglītības programmas (tai skaitā  skolotāju, kuri īsteno speciālās izglītības programmas speciālās izglītības klasēs vai iekļaujoši), skolotāju, kuri īsteno vispārējās pamatizglītības programmas ar augstākiem plānotajiem rezultātiem, skolotāju, kuri īsteno starptautiskā bakalaurāta programmas, skolotāju, kuri īsteno pamatizglītības un vispārējās vidējās izglītības programmas izglītības iestādēs, kurām ir noslēgti starpvaldību līgumi izglītības programmu īstenošanā, skolotāju, kuri īsteno izglītības programmas ieslodzījuma vietās, darba samaksai: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skolotāju slodžu skaitam saskaņā ar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1. tabulu;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ievērojot normatīvajā aktā par pedagogu darba samaksu noteikto zemāko mēneša darba algas likmi un piemērojot palielinājumu procentos skolotāju algas likmes diferenciācijai, atbilstoši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2. tabulai;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personāla (pedagoga palīga, izglītības psihologa, skolotāja logopēda, pedagoga karjeras konsultanta, izglītības iestādes bibliotekāra, speciālā pedagoga un sociālā pedagoga) darba samaksai vispārējās pamatizglītības un vispārējās vidējās izglītības programmās, tostarp speciālās izglītības programmās, izņemot tālmācības izglītības programmas: </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atbalsta personāla slodžu skaitam, kas aprēķināts saskaņā ar šo noteikumu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1., 2. un 3. tabulu, ņemot vērā informācijas sistēmā reģistrēto izglītojamo skaitu izglītības iestādē kārtējā gada 1. septembrī;</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ievērojot normatīvajā aktā par pedagogu darba samaksu noteikto zemāko mēneša darba algas likmi, piemērojot palielinājumu 10 procentu apmērā atbalsta personāla darba algas likmes diferenciācijai;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direktora un direktora vietnieku darba samaksai – atbilstoši izglītojamo skaitam vispārējās pamata un vispārējās vidējās izglītības programmās (izņemot tālmācības izglītības programmas):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ņemot vērā izglītojamo skaitu, kas kārtējā gada 1. septembrī reģistrēts informācijas sistēmā, un saskaņā ar šo noteikumu </w:t>
      </w:r>
      <w:r w:rsidR="00000000" w:rsidRPr="00000000" w:rsidDel="00000000">
        <w:rPr>
          <w:rtl w:val="0"/>
        </w:rPr>
        <w:t xml:space="preserve">4. </w:t>
      </w:r>
      <w:r w:rsidR="00000000" w:rsidRPr="00000000" w:rsidDel="00000000">
        <w:rPr>
          <w:rtl w:val="0"/>
        </w:rPr>
        <w:t xml:space="preserve">pielikuma</w:t>
      </w:r>
      <w:r w:rsidR="00000000" w:rsidRPr="00000000" w:rsidDel="00000000">
        <w:rPr>
          <w:rtl w:val="0"/>
        </w:rPr>
        <w:t xml:space="preserve"> 1. tabulā noteiktajām direktora un direktora vietnieku slodzēm;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piemērojot šo noteikumu </w:t>
      </w:r>
      <w:r w:rsidR="00000000" w:rsidRPr="00000000" w:rsidDel="00000000">
        <w:rPr>
          <w:rtl w:val="0"/>
        </w:rPr>
        <w:t xml:space="preserve">4. </w:t>
      </w:r>
      <w:r w:rsidR="00000000" w:rsidRPr="00000000" w:rsidDel="00000000">
        <w:rPr>
          <w:rtl w:val="0"/>
        </w:rPr>
        <w:t xml:space="preserve">pielikuma</w:t>
      </w:r>
      <w:r w:rsidR="00000000" w:rsidRPr="00000000" w:rsidDel="00000000">
        <w:rPr>
          <w:rtl w:val="0"/>
        </w:rPr>
        <w:t xml:space="preserve"> 2. tabulā noteikto nominālā bruto mēneša darba algas likmi;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pedagogu darba samaksai, kuri īsteno neklātienes un tālmācības vispārējās izglītības programmas: </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ņemot vērā izglītojamo skaitu neklātienes un tālmācības izglītības programmās, pieņemot, ka viena pilna skolotāju slodze nodrošina izglītību 40 izglītojamiem, un aprēķināt skolotāju slodžu skaitu saskaņā ar šo noteikumu 2. pielikuma 1. tabulu;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ievērojot normatīvajā aktā par pedagogu darba samaksu noteikto zemāko mēneša darba algas likmi un piemērojot palielinājumu procentos skolotāju algas likmes diferenciācijai, atbilstoši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2. tabulai;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 finansējumu tālmācības izglītības programmās izglītojamo atbalsta pasākumiem un izglītības iestādes direktora un direktora vietnieku darba samaksas nodrošināšanai 15 procentu apmērā no mērķdotācijas, kas aprēķināta atbilstoši šo noteikumu </w:t>
      </w:r>
      <w:r w:rsidR="00000000" w:rsidRPr="00000000" w:rsidDel="00000000">
        <w:rPr>
          <w:rtl w:val="0"/>
        </w:rPr>
        <w:t xml:space="preserve">6.1.4.1.</w:t>
      </w:r>
      <w:r w:rsidR="00000000" w:rsidRPr="00000000" w:rsidDel="00000000">
        <w:rPr>
          <w:rtl w:val="0"/>
        </w:rPr>
        <w:t xml:space="preserve">  un </w:t>
      </w:r>
      <w:r w:rsidR="00000000" w:rsidRPr="00000000" w:rsidDel="00000000">
        <w:rPr>
          <w:rtl w:val="0"/>
        </w:rPr>
        <w:t xml:space="preserve">6.1.4.2.</w:t>
      </w:r>
      <w:r w:rsidR="00000000" w:rsidRPr="00000000" w:rsidDel="00000000">
        <w:rPr>
          <w:rtl w:val="0"/>
        </w:rPr>
        <w:t xml:space="preserve"> apakšpunktam;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 finansējumu neklātienes izglītības programmās izglītojamo atbalsta pasākumiem un izglītības iestādes direktora un direktora vietnieku darba samaksas nodrošināšanai, kas aprēķināts atbilstoši šo noteikumu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6.1.3.</w:t>
      </w:r>
      <w:r w:rsidR="00000000" w:rsidRPr="00000000" w:rsidDel="00000000">
        <w:rPr>
          <w:rtl w:val="0"/>
        </w:rPr>
        <w:t xml:space="preserve">  apakšpunktam;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sociālās apdrošināšanas obligātajām iemaksām, atbilstoši mērķdotācijas apmēram, kas aprēķināts atbilstoši šo noteikumu </w:t>
      </w:r>
      <w:r w:rsidR="00000000" w:rsidRPr="00000000" w:rsidDel="00000000">
        <w:rPr>
          <w:rtl w:val="0"/>
        </w:rPr>
        <w:t xml:space="preserve">6.1.1.</w:t>
      </w:r>
      <w:r w:rsidR="00000000" w:rsidRPr="00000000" w:rsidDel="00000000">
        <w:rPr>
          <w:rtl w:val="0"/>
        </w:rPr>
        <w:t xml:space="preserve"> , </w:t>
      </w:r>
      <w:r w:rsidR="00000000" w:rsidRPr="00000000" w:rsidDel="00000000">
        <w:rPr>
          <w:rtl w:val="0"/>
        </w:rPr>
        <w:t xml:space="preserve">6.1.2.</w:t>
      </w:r>
      <w:r w:rsidR="00000000" w:rsidRPr="00000000" w:rsidDel="00000000">
        <w:rPr>
          <w:rtl w:val="0"/>
        </w:rPr>
        <w:t xml:space="preserve"> , </w:t>
      </w:r>
      <w:r w:rsidR="00000000" w:rsidRPr="00000000" w:rsidDel="00000000">
        <w:rPr>
          <w:rtl w:val="0"/>
        </w:rPr>
        <w:t xml:space="preserve">6.1.3.</w:t>
      </w:r>
      <w:r w:rsidR="00000000" w:rsidRPr="00000000" w:rsidDel="00000000">
        <w:rPr>
          <w:rtl w:val="0"/>
        </w:rPr>
        <w:t xml:space="preserve">   un </w:t>
      </w:r>
      <w:r w:rsidR="00000000" w:rsidRPr="00000000" w:rsidDel="00000000">
        <w:rPr>
          <w:rtl w:val="0"/>
        </w:rPr>
        <w:t xml:space="preserve">6.1.4.</w:t>
      </w:r>
      <w:r w:rsidR="00000000" w:rsidRPr="00000000" w:rsidDel="00000000">
        <w:rPr>
          <w:rtl w:val="0"/>
        </w:rPr>
        <w:t xml:space="preserve">  apakšpunktiem;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finansējumu valsts ģimnāzijām 15 procentu apmērā no mērķdotācijas, kas aprēķināta atbilstoši šo noteikumu </w:t>
      </w:r>
      <w:r w:rsidR="00000000" w:rsidRPr="00000000" w:rsidDel="00000000">
        <w:rPr>
          <w:rtl w:val="0"/>
        </w:rPr>
        <w:t xml:space="preserve">6.1.1.</w:t>
      </w:r>
      <w:r w:rsidR="00000000" w:rsidRPr="00000000" w:rsidDel="00000000">
        <w:rPr>
          <w:rtl w:val="0"/>
        </w:rPr>
        <w:t xml:space="preserve"> un </w:t>
      </w:r>
      <w:r w:rsidR="00000000" w:rsidRPr="00000000" w:rsidDel="00000000">
        <w:rPr>
          <w:rtl w:val="0"/>
        </w:rPr>
        <w:t xml:space="preserve">6.1.5.</w:t>
      </w:r>
      <w:r w:rsidR="00000000" w:rsidRPr="00000000" w:rsidDel="00000000">
        <w:rPr>
          <w:rtl w:val="0"/>
        </w:rPr>
        <w:t xml:space="preserve"> apakšpunktam, valsts ģimnāziju vispārējās vidējās izglītības skolotāju, ģimnāzijas direktoru un direktora vietnieku darba samaksai;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papildu finansējumu (piemēram, piemaksām pedagogiem individuālās pieejas nodrošināšanai, pedagogu profesionālās darbības kvalitātes piemaksām u.c.) līdz divu procentu apmērā no mērķdotācijas apmēra, kas aprēķināts atbilstoši šo noteikumu </w:t>
      </w:r>
      <w:r w:rsidR="00000000" w:rsidRPr="00000000" w:rsidDel="00000000">
        <w:rPr>
          <w:rtl w:val="0"/>
        </w:rPr>
        <w:t xml:space="preserve">6.1.1.</w:t>
      </w:r>
      <w:r w:rsidR="00000000" w:rsidRPr="00000000" w:rsidDel="00000000">
        <w:rPr>
          <w:rtl w:val="0"/>
        </w:rPr>
        <w:t xml:space="preserve"> , </w:t>
      </w:r>
      <w:r w:rsidR="00000000" w:rsidRPr="00000000" w:rsidDel="00000000">
        <w:rPr>
          <w:rtl w:val="0"/>
        </w:rPr>
        <w:t xml:space="preserve">6.1.2.</w:t>
      </w:r>
      <w:r w:rsidR="00000000" w:rsidRPr="00000000" w:rsidDel="00000000">
        <w:rPr>
          <w:rtl w:val="0"/>
        </w:rPr>
        <w:t xml:space="preserve"> , </w:t>
      </w:r>
      <w:r w:rsidR="00000000" w:rsidRPr="00000000" w:rsidDel="00000000">
        <w:rPr>
          <w:rtl w:val="0"/>
        </w:rPr>
        <w:t xml:space="preserve">6.1.3.</w:t>
      </w:r>
      <w:r w:rsidR="00000000" w:rsidRPr="00000000" w:rsidDel="00000000">
        <w:rPr>
          <w:rtl w:val="0"/>
        </w:rPr>
        <w:t xml:space="preserve"> un </w:t>
      </w:r>
      <w:r w:rsidR="00000000" w:rsidRPr="00000000" w:rsidDel="00000000">
        <w:rPr>
          <w:rtl w:val="0"/>
        </w:rPr>
        <w:t xml:space="preserve">6.1.4.</w:t>
      </w:r>
      <w:r w:rsidR="00000000" w:rsidRPr="00000000" w:rsidDel="00000000">
        <w:rPr>
          <w:rtl w:val="0"/>
        </w:rPr>
        <w:t xml:space="preserve">  (izņemot tālmācības izglītības programmas) un  </w:t>
      </w:r>
      <w:r w:rsidR="00000000" w:rsidRPr="00000000" w:rsidDel="00000000">
        <w:rPr>
          <w:rtl w:val="0"/>
        </w:rPr>
        <w:t xml:space="preserve">6.1.5. </w:t>
      </w:r>
      <w:r w:rsidR="00000000" w:rsidRPr="00000000" w:rsidDel="00000000">
        <w:rPr>
          <w:rtl w:val="0"/>
        </w:rPr>
        <w:t xml:space="preserve">apakšpunktu</w:t>
      </w:r>
      <w:r w:rsidR="00000000" w:rsidRPr="00000000" w:rsidDel="00000000">
        <w:rPr>
          <w:rtl w:val="0"/>
        </w:rPr>
        <w:t xml:space="preserve">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ilgstoši slimojošo izglītojamo izglītošanā ārpus izglītības iestādes nodarbināto pedagogu darba samaksai, tai skaitā valsts sociālās apdrošināšanas obligātajām iemaksām, ņemot vērā izglītojamo skaitu informācijas sistēmā par vidējo 1.– 12. klases ilgstoši slimojošo izglītojamo skaitu ārstniecības un sociālās aprūpes iestādēs iepriekšējā mācību gadā un mērķdotācijas apmēru 186,38 euro vienam izglītojamam;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bērnu no piecu gadu vecuma izglītošanā nodarbināto pirmsskolas izglītības pedagogu darba samaksai, aprēķina mērķdotāciju uz vienu bērnu 132,81 </w:t>
      </w:r>
      <w:r w:rsidR="00000000" w:rsidRPr="00000000" w:rsidDel="00000000">
        <w:rPr>
          <w:i w:val="1"/>
          <w:rtl w:val="0"/>
        </w:rPr>
        <w:t xml:space="preserve">euro </w:t>
      </w:r>
      <w:r w:rsidR="00000000" w:rsidRPr="00000000" w:rsidDel="00000000">
        <w:rPr>
          <w:rtl w:val="0"/>
        </w:rPr>
        <w:t xml:space="preserve">apmērā, kur: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pašvaldības administratīvajai teritorijai piemēro šādus reģionālos koeficientus: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valstspilsētām, izņemot Ogres, Valmieras un Jēkabpils valstspilsētu, kā arī Ādažu novadam, Ķekavas novadam, Mārupes novadam, Olaines novadam, Ropažu novadam un Salaspils novadam  - 1,07;</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iestādēs) uz vienu kvadrātkilometru, kas dalīts ar lauku teritorijas (reti apdzīvotas) iedzīvotāju skaita attiecību pret pilsētu teritorijas (blīvi apdzīvotas) iedzīvotāju skaitu (atbilstoši Centrālās statistikas pārvaldes datiem par iepriekšējo gadu) (turpmāk – teritorijas koeficients), ir 2 vai vairāk, – 1,3;</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iestādēs) uz vienu kvadrātkilometru, kas dalīts ar teritorijas koeficientu, ir 1 vai vairāk, bet mazāk par 2, – 1,35;</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iestādēs) uz vienu kvadrātkilometru, kas dalīts ar teritorijas koeficientu, ir vairāk par 0,1, bet mazāk par 1,0, – 1,41;</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iestādēs) uz vienu kvadrātkilometru, kas dalīts ar teritorijas koeficientu, ir 0,1 vai mazāk, – 1,54.</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bērnu skaitam, kas apgūst speciālās izglītības programmas, piemēro šādus papildu koeficientus: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koeficientu 2,27 – speciālās pirmsskolas izglītības programmās izglītojamiem ar fiziskās attīstības traucējumiem, valodas traucējumiem, garīgās veselības traucējumiem;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koeficientu 3,75 – speciālās pirmsskolas izglītības programmās izglītojamiem ar redzes traucējumiem, dzirdes traucējumiem, ar jauktiem attīstības traucējumiem un garīgās attīstības traucējumiem;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koeficientu 5,64 – speciālās pirmsskolas izglītības programmās izglītojamiem ar smagiem garīgās attīstības traucējumiem vai vairākiem smagiem attīstības traucējumiem.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Pašvaldība mērķdotāciju pedagogu darba samaksai sadala izglītības iestādei, ievērojot šādus principus: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normatīvajā aktā par pedagogu darba samaksu noteikto pedagoga zemāko mēneša darba algas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 pašvaldībā izstrādāto un apstiprināto mērķdotācijas sadales kārtību, kas pamatota pašvaldības izglītības attīstības stratēģijā;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skolotāju, kuri īsteno vispārējās pamatizglītības un vispārējās vidējās izglītības programmas (tai skaitā  skolotāju, kuri īsteno speciālās izglītības programmas speciālās izglītības klasēs vai iekļaujoši), skolotāju, kuri īsteno pamatizglītības un vispārējās vidējās izglītības programmas izglītības iestādēs, kurām ir noslēgti starpvaldību līgumi izglītības programmu īstenošanā, skolotāju, kuri īsteno vispārējās pamatizglītības programmas ar augstākiem plānotajiem rezultātiem, skolotāju, kuri īsteno starptautiskā bakalaurāta programmas, skolotāju, kuri īsteno izglītības programmas ieslodzījuma vietās) darba samaksai, atbilstoši šajos noteikumos noteiktajam apmēram;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personāla un izglītības iestādes direktora un direktora vietnieku darba samaksai, saskaņā ar pašvaldībā izstrādāto un apstiprināto mērķdotācijas sadales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Finansējumu pašvaldību izglītības iestādēm bērnu no piecu gadu vecuma izglītošanā nodarbināto pirmsskolas izglītības pedagogu un skolotāju logopēdu darba samaksai, tai skaitā pedagogu profesionālās darbības kvalitātes piemaksām, pašvaldība sadala atbilstoši tās izstrādātajai kārtībai.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mērķdotāciju sadalījuma apstiprināšanas Ministru kabinetā pašvaldības 10 darbdienu laikā sadala un apstiprina mērķdotāciju izglītības iestādēm un ievada informācijas sistēmā informāciju par katrai izglītības iestādei apstiprināto mērķdotācijas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iestādes vadītājs nodrošina pedagogu darba samaksas aprēķinu piešķirtā finansējuma ietvaros atbilstoši pedagogu tarifikācijai un ievada informāciju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Ministrija kārtējā gada septembrī pārskaita pašvaldībām mērķdotācijas avansa maksājumu 75 procentu apmērā no viena mēneša mērķdotācijas, kas apstiprināta ikgadējā valsts budžeta likumā par periodu no kārtējā gada 1. janvāra līdz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Izglītības iestādei ir tiesības no mērķdotācijas pārskaitīt citām pašvaldību dibinātām izglītības iestādēm vai valsts dibinātām izglītības iestādēm finansējumu pedagogu darba samaksai, pamatojoties uz izglītības iestāžu savstarpēji noslēgto Izglītības likuma 36. panta otrajā daļā minēto līgumu  par mācību priekšmetu vai to daļu īstenošanu vispārējās vidējās izglītības programmas ietvaros, kā arī vienlaikus ne vairāk kā par divu mācību priekšmetu vai to daļu īstenošanu vispārējās pamatizglītības programmas ietvaros 4.–9. klašu posmā.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Izglītības iestāde piešķirtās mērķdotācijas ietvaros ir tiesīga pārdalīt līdz diviem procentiem no tai piešķirtās kopējās mērķdotācijas apjoma starp mērķdotāciju, kas paredzēti skolotāju, atbalsta personāla, kā arī izglītības iestādes vadītāja un viņa vietnieku darba samaksai.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Pašvaldību izglītības iestāžu kopējais pedagogu tarifikācijās uz kārtējā gada 1. septembri neatspoguļotais finansējums nedrīkst pārsniegt divus procentus no pašvaldībai piešķirtās mēneša mērķdotācijas.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Pašvaldības līdz kārtējā gada 20. septembrim sagatavo pārskatu par mērķdotācijas izlietojumu par periodu no kārtējā gada 1. janvāra līdz 31. augustam un līdz nākamā gada 20. janvārim – no iepriekšējā gada 1. septembra līdz iepriekšējā gada 31. decembrim atbilstoši normatīvajos aktos budžeta izdevumu klasifikācijas jomā noteiktajai atalgojuma klasifikācijai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 ). Pārskata sagatavošanai, pārbaudei, parakstīšanai un iesniegšanai pašvaldības lieto Valsts kases e-pakalpojumu ePārskati (turpmāk – ePārskati) atbilstoši normatīvajiem aktiem par kārtību, kādā nodrošina informācijas apriti, izmantojot Valsts kases e-pakalpojumus. Apstiprinot pārskatu ePārskatos, pašvaldības vadītājs vai viņa pilnvarotā persona apliecina, ka mērķdotācija izlietota atbilstoši mērķim – pedagogu darba samaksai un valsts sociālās apdrošināšanas obligātajām iemaksām. Ministrija mēneša laikā pārbauda un apstiprina pašvaldību iesniegtos un apstiprinātos pārskatus ePārskatos.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augstskolu vispārējās vidējās izglītības iestādes līdz kārtējā gada 20. septembrim sagatavo pārskatu par mērķdotācijas izlietojumu par periodu no kārtējā gada 1. janvāra līdz 31. augustam un līdz nākamā gada 20. janvārim – par periodu no iepriekšējā gada 1. septembra līdz iepriekšējā gada 31. decembrim atbilstoši normatīvajos aktos budžeta izdevumu klasifikācijas jomā noteiktajai atalgojuma klasifikācijai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 un iesniedz ePārskatos. Apstiprinot pārskatu ePārskatos, izglītības iestādes dibinātājs vai viņa pilnvarotā persona apliecina, ka mērķdotācija izlietota atbilstoši mērķim – pedagogu darba samaksai un valsts sociālās apdrošināšanas obligātajām iemaksām. Ministrija mēneša laikā pārbauda un apstiprina valsts augstskolu vidējās izglītības iestāžu un to dibinātāju iesniegtos un apstiprinātos pārskatus ePārskatos.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pašvaldību pārskatos, kas iesniedzami līdz 20. janvārim, uzrādītais atlikums (atbilstoši </w:t>
      </w:r>
      <w:r w:rsidR="00000000" w:rsidRPr="00000000" w:rsidDel="00000000">
        <w:rPr>
          <w:rtl w:val="0"/>
        </w:rPr>
        <w:t xml:space="preserve">5. </w:t>
      </w:r>
      <w:r w:rsidR="00000000" w:rsidRPr="00000000" w:rsidDel="00000000">
        <w:rPr>
          <w:rtl w:val="0"/>
        </w:rPr>
        <w:t xml:space="preserve">pielikuma</w:t>
      </w:r>
      <w:r w:rsidR="00000000" w:rsidRPr="00000000" w:rsidDel="00000000">
        <w:rPr>
          <w:rtl w:val="0"/>
        </w:rPr>
        <w:t xml:space="preserve"> ailei "Atlikums uz pārskata perioda beigām") pārsniedz vienu procentu no pašvaldībai piešķirtās mērķdotācijas iepriekšējā budžeta gadā, ministrija samazina mērķdotāciju pārsniegtās summas apmērā laika periodam no kārtējā budžeta gada 1. septembra līdz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pašvaldībai 2026./2027. mācību gadā aprēķinātais reģionālais koeficients pēc šo noteikumu 6.1.1. apakšpunkta ir mazāks nekā 2025./2026. mācību gadā aprēķinātais, tad piemēro reģionālo koeficientu, kas tika aprēķināts 2025./2026. mācību gadā saskaņā ar Ministru kabineta 2022. gada 21. jūnija noteikumu Nr. 376 “Par valsts budžeta mērķdotāciju pedagogu darba samaksai pašvaldību vispārējās izglītības iestādēs un valsts augstskolu vispārējās vidējās izglītības iestādēs” 6. punktā noteikto.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Ministrija 2026. gadā ir tiesīga pieprasīt pašvaldībai vai valsts augstskolai 30 dienu laikā atmaksāt neizlietoto finansējumu, kas 2025./ 2026. mācību gadā piešķirts to pedagogu darba samaksai, kuri īsteno pamatizglītības programmas mācību gadā, kurā pāriet uz izglītības satura īstenošanu valsts valodā izglītojamiem, kuri mazākumtautību izglītības programmas apguvuši iepriekšējā mācību gadā. Ministrija minēto finansējumu pārskaita valsts budžetā.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Ministrija, aprēķinot atbalsta personāla likmju skaitu, kas noteikts atbilstoši šo noteikumu 6.1.2.1. apakšpunktā, 2026./2027. mācību gadā piemēro koeficientu 0,7.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Atzīt par spēku zaudējušiem Ministru kabineta 2022. gada 21. jūnija noteikumus Nr. 376 “Kārtība, kādā aprēķina un sadala valsts budžeta mērķdotāciju pedagogu darba samaksai pašvaldību vispārējās izglītības iestādēs un valsts augstskolu vispārējās vidējās izglītības iestādēs" (Latvijas Vēstnesis, 2022, 123., 129., 243. nr.; 2023, 79A., 88., 168., 250. nr.; 2024, 138., 249. nr.; 2025, 141.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Noteikumi stājas spēkā 2026. gada 1. 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24-TA-164</w:t>
    </w:r>
    <w:r>
      <w:br/>
    </w:r>
    <w:r w:rsidR="00000000" w:rsidRPr="00000000" w:rsidDel="00000000">
      <w:rPr>
        <w:rtl w:val="0"/>
      </w:rPr>
      <w:t xml:space="preserve">Izdrukāts 29.07.2026. 23.28 - 1.0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24-TA-164</w:t>
    </w:r>
    <w:r>
      <w:br/>
    </w:r>
    <w:r w:rsidR="00000000" w:rsidRPr="00000000" w:rsidDel="00000000">
      <w:rPr>
        <w:rtl w:val="0"/>
      </w:rPr>
      <w:t xml:space="preserve">Izdrukāts 29.07.2026. 23.28 - 1.0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noteikumu_projekts_24-TA-164.docx</dc:title>
</cp:coreProperties>
</file>

<file path=docProps/custom.xml><?xml version="1.0" encoding="utf-8"?>
<Properties xmlns="http://schemas.openxmlformats.org/officeDocument/2006/custom-properties" xmlns:vt="http://schemas.openxmlformats.org/officeDocument/2006/docPropsVTypes"/>
</file>