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12.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iesniedzamā vispārējā nodrošinājuma samazināšanai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30"/>
        <w:gridCol w:w="1760"/>
        <w:tblGridChange w:id="0">
          <w:tblGrid>
            <w:gridCol w:w="610"/>
            <w:gridCol w:w="7030"/>
            <w:gridCol w:w="176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kritēriji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mainījies valdes sastāvs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pārsniedzis akcīzes nodokļa deklarāciju, pārskatu par akcīzes preču un pārskatu par marku apriti iesniegšanas termiņu vairāk kā par divām darbdienām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īpašuma tiesības uz nekustamo īpašumu, kuru izmanto komersanta apstiprināta noliktavas turētāja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reģistrēts Valsts ieņēmumu dienesta pievienotās vērtības nodokļa maksātāju reģistrā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ir ievērojis akcīzes nodokli reglamentējošos normatīvajos aktos noteiktos nodokļa samaksas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(kritērijs tiek piemērots, ja gada laikā pirms iesnieguma iesniegšanas ir bijis pienākums samaksāt akcīzes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nodrošinājuma iesniedzējs vai tā izpildinstitūcijas persona, kurai ir tiesības pārstāvēt nodrošinājuma iesniedzēju, nav sodīta par akcīzes preču apriti reglamentējošo normatīvo aktu pārkāpumiem vairāk kā 500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akcīzes preces ir nodevis patēriņam Latvijas Republikā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likviditātes rādītājs nav mazāks par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saistību attiecība pret pašu kapitālu nav lielāka par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nodarbināti vismaz 100 darbinieki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alkoholiskajiem dzērieniem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ražošanu, pārstrādi, apstrādi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izvedis uz ārvalsti (arī dalībvalsti) paša saražotos alkoholiskos dzērienus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100 000–1 000 000</w:t>
            </w:r>
            <w:r w:rsidR="00000000" w:rsidRPr="00000000" w:rsidDel="00000000">
              <w:rPr>
                <w:i w:val="1"/>
                <w:rtl w:val="0"/>
              </w:rPr>
              <w:t xml:space="preserve"> 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speciālajai atļaujai (licencei) apstiprināta noliktavas turētāja darbībai veic darbību tikai ar savā patstāvīgajā mazajā alus darītavā saražoto alu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marķēšanu ar Latvijas Republikas akcīzes nodokļa markām savā akcīzes preču noliktavā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tabakas izstrādājumiem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ražošanu, pārstrādi, apstrādi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kalendāra gadā Latvijas Republikā patēriņam nodotais paša saražoto akcīzes preču apjoms veido vismaz 50 % no kopējā saražoto akcīzes preču apjoma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marķēšanu ar Latvijas Republikas akcīzes nodokļa markām savā akcīzes preču noliktavā (neattiecas uz tabakas ražotājiem)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naftas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speciālajai atļaujai (licencei) apstiprināta noliktavas turētāja darbībai ar naftas produktiem ir izsniegta speciālā atļauja (licence) naftas produktu mazumtirdzniecībai, kurā norādītās vismaz trīs degvielas uzpildes stacijas ir komersanta 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vairāk nekā 1 000 000 </w:t>
            </w:r>
            <w:r w:rsidR="00000000" w:rsidRPr="00000000" w:rsidDel="00000000">
              <w:rPr>
                <w:i w:val="1"/>
                <w:rtl w:val="0"/>
              </w:rPr>
              <w:t xml:space="preserve">euro </w:t>
            </w:r>
            <w:r w:rsidR="00000000" w:rsidRPr="00000000" w:rsidDel="00000000">
              <w:rPr>
                <w:rtl w:val="0"/>
              </w:rPr>
              <w:t xml:space="preserve">apmērā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iezīmēšanu (marķēšanu)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ražošanu, sajaukšanu, apstrādi, pārstrādi vai fasēšanu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naftas produktu sajaukšanu ar biodīzeļdegvielu, kas iegūta no rapša sēklu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23-TA-2398</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23-TA-2398</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noteikumu_konsolidētā_versija_p3_23-TA-2398.docx</dc:title>
</cp:coreProperties>
</file>

<file path=docProps/custom.xml><?xml version="1.0" encoding="utf-8"?>
<Properties xmlns="http://schemas.openxmlformats.org/officeDocument/2006/custom-properties" xmlns:vt="http://schemas.openxmlformats.org/officeDocument/2006/docPropsVTypes"/>
</file>