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23.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trešās kārtas atbalsta saņēmēji un pieejamais attiecināmais finansējums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18.03.2021. noteikumu Nr. 173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976"/>
        <w:gridCol w:w="1185"/>
        <w:gridCol w:w="1472"/>
        <w:tblGridChange w:id="0">
          <w:tblGrid>
            <w:gridCol w:w="706"/>
            <w:gridCol w:w="5976"/>
            <w:gridCol w:w="1185"/>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Slimnīcas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Projektiem pieejamais attiecināmais finansējums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novada pašvaldības SIA "Madonas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1 100 539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"Balvu un Gulbenes slimnīcu apvienība"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1 394 049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"Cēsu klīnika"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1 394 049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"Dobeles un apkārtnes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1 100 929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"Jūrmalas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1 100 929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"Kuldīgas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1 394 049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"Ogres rajona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970 067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"Alūksnes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975 834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"Krāslavas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975 834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"Preiļu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975 834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"Siguldas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770 650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"Tukuma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770 650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novada domes pašvaldības SIA "Līvānu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418 213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"Aizkraukles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330 279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"Bauskas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265 185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"Limbažu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418 215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"Ludzas medicīnas centrs"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330 279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"Saldus medicīnas centrs"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408 737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SIA "Saulkrastu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139 405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"Priekules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128 119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1.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110 093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"Sarkanā Krusta Smiltenes slimnīca"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139 072</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15 611 010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25-TA-1940</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25-TA-1940</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noteikumu_konsolidētā_versija_p1_25-TA-1940.docx</dc:title>
</cp:coreProperties>
</file>

<file path=docProps/custom.xml><?xml version="1.0" encoding="utf-8"?>
<Properties xmlns="http://schemas.openxmlformats.org/officeDocument/2006/custom-properties" xmlns:vt="http://schemas.openxmlformats.org/officeDocument/2006/docPropsVTypes"/>
</file>