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valsts drošības stiprināšanas pasākuma "Katastrofu pārvaldības centru būvniecība" īstenošanas turpināšanu"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Iekšlietu ministrijas sniegto informāciju par valsts drošības stiprināšanas pasākuma "Katastrofu pārvaldības centru būvniecība" ietvaros organizētās iepirkuma procedūras rezultātu katastrofu pārvaldības centru būvniecībai Krāslavā, Rēzeknē un Balvos.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Iekšlietu ministrijai (Nodrošinājuma valsts aģentūrai) uzņemties ilgtermiņa saistības 2026. – 2028. gadam un noslēgt līgumus šī protokollēmuma 2. punktā minēto katastrofu pārvaldības centru projektēšanai, būvdarbiem un saistīto darbu un pakalpojumu izmaksu segšanai, nepārsniedzot 30 006 468</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risinājumu, kas paredz informatīvajā ziņojumā norādīto izmaksu 30 469 337 </w:t>
      </w:r>
      <w:r w:rsidR="00000000" w:rsidRPr="00000000" w:rsidDel="00000000">
        <w:rPr>
          <w:i w:val="1"/>
          <w:rtl w:val="0"/>
        </w:rPr>
        <w:t xml:space="preserve">euro</w:t>
      </w:r>
      <w:r w:rsidR="00000000" w:rsidRPr="00000000" w:rsidDel="00000000">
        <w:rPr>
          <w:rtl w:val="0"/>
        </w:rPr>
        <w:t xml:space="preserve"> apmērā segšanu budžeta resora "74. Gadskārtējā valsts budžeta izpildes procesā pārdalāmais finansējums" programmas 18.00.00 "Finansējums valsts drošības stiprināšanas pasākumiem" ietvaros, tajā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katastrofu pārvaldības centru Krāslavā, Rēzeknē un Balvos projektēšanai, būvdarbiem un saistīto pakalpojumu izmaksu segšanai 30 006 468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katastrofu pārvaldības centru, kuru nodošana ekspluatācijā ir paredzēta 2026. gadā, aprīkojuma iegādes un uzstādīšanas izmaksu segšanai dienestu funkciju izpildes nodrošināšanai 462 869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finansējumu informatīvajā ziņojumā norādīto izmaksu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2026. gadā 535 469 </w:t>
      </w:r>
      <w:r w:rsidR="00000000" w:rsidRPr="00000000" w:rsidDel="00000000">
        <w:rPr>
          <w:i w:val="1"/>
          <w:rtl w:val="0"/>
        </w:rPr>
        <w:t xml:space="preserve">euro</w:t>
      </w:r>
      <w:r w:rsidR="00000000" w:rsidRPr="00000000" w:rsidDel="00000000">
        <w:rPr>
          <w:rtl w:val="0"/>
        </w:rPr>
        <w:t xml:space="preserve"> apmērā, Iekšlietu ministrijai normatīvajos aktos noteiktajā kārtībā sagatavot un iesniegt izskatīšanai Ministru kabinetā rīkojuma projektu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2027. un 2028. gadā, Finanšu ministrijai likumprojekta "Par valsts budžetu 2027. gadam un budžeta ietvaru 2027., 2028., 2029. un 2030. gadam" izstrādes procesā paredzēt finansējumu 10 709 106 </w:t>
      </w:r>
      <w:r w:rsidR="00000000" w:rsidRPr="00000000" w:rsidDel="00000000">
        <w:rPr>
          <w:i w:val="1"/>
          <w:rtl w:val="0"/>
        </w:rPr>
        <w:t xml:space="preserve">euro</w:t>
      </w:r>
      <w:r w:rsidR="00000000" w:rsidRPr="00000000" w:rsidDel="00000000">
        <w:rPr>
          <w:rtl w:val="0"/>
        </w:rPr>
        <w:t xml:space="preserve"> apmērā 2027. gadam un 19 224 762 </w:t>
      </w:r>
      <w:r w:rsidR="00000000" w:rsidRPr="00000000" w:rsidDel="00000000">
        <w:rPr>
          <w:i w:val="1"/>
          <w:rtl w:val="0"/>
        </w:rPr>
        <w:t xml:space="preserve">euro</w:t>
      </w:r>
      <w:r w:rsidR="00000000" w:rsidRPr="00000000" w:rsidDel="00000000">
        <w:rPr>
          <w:rtl w:val="0"/>
        </w:rPr>
        <w:t xml:space="preserve"> apmērā 2028. gadam budžeta resora "74. Gadskārtējā valsts budžeta izpildes procesā pārdalāmais finansējums" programmā 18.00.00 "Finansējums valsts drošības stiprināšanas pasākumiem", Iekšlietu ministrijai sagatavojot un virzot tiesību aktus finansējuma (apropriācijas) pārdalei.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pasākuma "Katastrofu pārvaldības centru būvniecība" īstenošanas turpināšanas rezultātā veidosies negatīva ietekme uz vispārējās valdības budžeta bilanci 2026.-2028. gadā, ņemot vērā to, ka finansējums minētajam pasākumam bija piešķirts izmantošanai 2023. – 2025. gadā.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26-TA-1100</w:t>
    </w:r>
    <w:r>
      <w:br/>
    </w:r>
    <w:r w:rsidR="00000000" w:rsidRPr="00000000" w:rsidDel="00000000">
      <w:rPr>
        <w:rtl w:val="0"/>
      </w:rPr>
      <w:t xml:space="preserve">Izdrukāts 30.07.2026. 00.11 - 2.0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mk_sēdes_protokollēmuma_projekts_26-TA-1100.docx</dc:title>
</cp:coreProperties>
</file>

<file path=docProps/custom.xml><?xml version="1.0" encoding="utf-8"?>
<Properties xmlns="http://schemas.openxmlformats.org/officeDocument/2006/custom-properties" xmlns:vt="http://schemas.openxmlformats.org/officeDocument/2006/docPropsVTypes"/>
</file>