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projekts, iestājoties Eiropas Savienības Vispārējās tiesas lietā T-282/22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Republikas nostājas projektu, iestājoties Eiropas Savienības Vispārējās tiesas lietā T-282/22 Mazepin pret Padomi.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savas kompetences robežās sniegt nepieciešamo atbalstu Tieslietu ministrijai pārstāvības nodrošināšanai.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22-TA-3360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