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21. decembra noteikumos Nr. 877 "Grāmatvedības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5. panta trešo daļu,</w:t>
      </w:r>
      <w:r>
        <w:br/>
      </w:r>
      <w:r w:rsidR="00000000" w:rsidRPr="00000000" w:rsidDel="00000000">
        <w:rPr>
          <w:rStyle w:val="paragraph"/>
          <w:i w:val="1"/>
          <w:rtl w:val="0"/>
        </w:rPr>
        <w:t xml:space="preserve">6. panta septītās daļas 1. un 2. punktu, 8. panta ceturtās daļas</w:t>
      </w:r>
      <w:r>
        <w:br/>
      </w:r>
      <w:r w:rsidR="00000000" w:rsidRPr="00000000" w:rsidDel="00000000">
        <w:rPr>
          <w:rStyle w:val="paragraph"/>
          <w:i w:val="1"/>
          <w:rtl w:val="0"/>
        </w:rPr>
        <w:t xml:space="preserve">1. un 2. punktu, 11. panta trīspadsmito daļu,</w:t>
      </w:r>
      <w:r>
        <w:br/>
      </w:r>
      <w:r w:rsidR="00000000" w:rsidRPr="00000000" w:rsidDel="00000000">
        <w:rPr>
          <w:rStyle w:val="paragraph"/>
          <w:i w:val="1"/>
          <w:rtl w:val="0"/>
        </w:rPr>
        <w:t xml:space="preserve">12. panta ceturto daļu un 15.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21. decembra noteikumos Nr. 877 "Grāmatvedības kārtošanas noteikumi" (Latvijas Vēstnesis, 2021, 248. nr.; 2023, 198. nr.; 2025,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Mantas (kustamas vai nekustamas ķermeniskas lietas, skaidras naudas un bezķermeniskas lietas) inventarizāciju veic uzņēmuma vadītāja noteiktā kārtībā, pārbaudot (piemēram, apskatot, izmantojot videoapskati vai iesniegtos fotoattēlus) attiecīgo lietu daudzumu un pilnvērtīgumu (kvalitāti, derīgumu), ja citos normatīvajos aktos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 var izmantot pašapkalpošanās portālu risinājumus vai citus savstarpēji saskaņotus elektroniskos datu un informācijas apmaiņas kanālus;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 ja darījuma partneris līdz inventarizācijas termiņa beigām nav informējis uzņēmumu par atšķirībām starp tā grāmatvedības uzskaites datiem un uzņēmuma datiem par iepriekšējo saimniecisko gadu, datus uzskata par salīdzinātiem."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Ja veic kustamu un nekustamu ķermenisku lietu pārbaudi (apskati) attiecīgo jomu regulējošajos normatīvajos aktos noteiktajā kārtībā un termiņos, šīs pārbaudes rezultātus var izmantot pārskata gada slēguma inventarizācijas ietvaros, atkārtotu pārbaudi neveicot."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Budžeta iestādes, veicot pārskata gada slēguma inventarizāciju par nekustamajiem īpašumiem, papildus šo noteikumu 67. un 69.</w:t>
      </w:r>
      <w:r w:rsidR="00000000" w:rsidRPr="00000000" w:rsidDel="00000000">
        <w:rPr>
          <w:vertAlign w:val="superscript"/>
          <w:rtl w:val="0"/>
        </w:rPr>
        <w:t xml:space="preserve">1</w:t>
      </w:r>
      <w:r w:rsidR="00000000" w:rsidRPr="00000000" w:rsidDel="00000000">
        <w:rPr>
          <w:rtl w:val="0"/>
        </w:rPr>
        <w:t xml:space="preserve"> punktā minētajām darbībām salīdzina datus par to īpašumā vai valdījumā esošiem nekustamā īpašuma objektiem ar attiecīgu valsts reģistru aktualizētiem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Ja uzņēmumā ir izveidota tāda iekšējās kontroles sistēma, kas nodrošina mantas saglabāšanu un novērš mantas iztrūkumu un citu zudumu riskus, tad  uzņēmumi, veicot ilgtermiņa ieguldījumu un inventāra pārskata gada slēguma inventarizāciju: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1. to apskati veic ne retāk kā reizi trijos gados, bet zemes apskati – reizi piecos gados, ja citos attiecīgo jomu regulējošajos normatīvajos aktos nav noteikts cits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2. daudzumu un pilnvērtīgumu pārbauda attālināti, ja apskati nav iespējams veikt vai tas nav lietderīgi;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 izmanto pārskata gadā veiktās inventarizācijas rezultātus, kas iegūti, apskatot attiecīgo objektu, un papildināti ar atbildīgās personas apliecinājumu par pārskata gadā papildus saņemtajiem un no uzskaites izslēgtajiem objektiem, pārvietotajiem vai citai atbildīgajai personai nodotajiem objektiem un citām izmaiņām līdz pārskata gada slēguma inventarizācijai."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Inventarizācijas komisijas personālsastāvu un inventarizācijas sākšanas un pabeigšanas termiņu nosaka uzņēmuma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Inventarizāciju uzņēmumā veic uzņēmuma vadītāja noteiktajā kārtībā, kurā noteikti: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78.1. inventarizācijas sarakstu sagatavošanas un iesniegšanas termiņi, kā arī prasība inventarizācijas rezultātu ierakstus ievadīt inventarizācijas sarakstā inventarizācijas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78.2. gadījumi, kad tiek organizētas inventarizācijas rezultātu kontrolpārbaudes vai atkārtotas inventarizācijas (ja nepieciešams);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78.3. norādījumi, kā dokumentē faktu, ja šo noteikumu 90. punktā minētā ķermeniskā lieta vai to kopums šajā pārskata gadā nav pieejams pārskata gada slēguma inventarizācijai, un speciāla inventarizācijas kārtība attiecībā uz minētajām ķermeniskajām lietām vai to kopumu (piemēram, faktiskā apjoma noteikšana ar šo noteikumu 67. vai 69. punktā minētajām metodēm tajā pārskata gadā, kad tas būs iespējams)."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Uzņēmuma vadītājs var paredzēt arī: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papildu inventarizācijas;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periodiskās inventarizācijas;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79.3. ārkārtas inventarizācijas (ja konstatēta zādzība, materiālo vērtību bojāšana, ugunsgrēks, plūdi vai cita stihiska nelaime vai ja inventarizāciju veic atbilstoši darba līguma vai koplīguma noteikumiem par darbinieka materiālo atbildību);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79.4. turējumā vai glabājumā esošu ķermenisku lietu, arī to, kas uzņēmumam ir nodotas atbildīgā glabāšanā vai uzņēmumā ir pārstrādes vai labošanas (remonta) procesā, vai citu ārpusbilances aktīvu inventarizācijas, ja tādas paredz normatīvo aktu vai noslēgto līgumu noteikumi. Uzņēmuma vadītājs var paredzēt arī kārtību, kādā dokumentē faktu, ka attiecīgā ķermeniskā lieta vai to kopums pārskata gadā nav pieejams pārskata gada slēguma inventarizācijai, un noteikt speciālu inventarizācijas kārtību tajā pārskata gadā, kad tas būs iespējams."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80.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81.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Ja uzņēmuma gada pārskats tiek pakļauts zvērināta revidenta pārbaudei, uzņēmuma vadītājs informē zvērinātu revidentu par pārskata gada slēguma inventarizāciju."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84.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85.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86.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87.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88.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89.2.3.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89.2.4.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"89.2.4. dokumenta sagatavošanas pamatojums (piemēram, atsauce uz uzņēmuma vadītāja rīkojumu, uzņēmuma vadītāja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89.2.8.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"89.2.8. cita informācija, ņemot vērā inventarizējamā objekta veidu un uzņēmuma vadītāja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89.3.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89.4.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"89.4. inventarizācijas sarakstu paraksta inventarizācijas komisijas locekļi un atbildīgā persona, ja tāda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89.5.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89.6.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89.7.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92.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93.2.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"93.2. inventarizācijas saraksti ir sagatavoti atbilstoši šo noteikumu 89. un 90. punktā minētajai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93.3.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"93.3. inventarizācijas rezultāti ir iegūti atbilstoši uzņēmuma vadītāja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95.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Inventarizācijā konstatēto inventarizējamo objektu novērtējuma starpību, ķermenisko lietu vienību skaita starpību vai to zudumus bojāšanās vai citu iemeslu dēļ iegrāmato uzņēmuma grāmatvedības reģistros saskaņā ar grāmatvedības organizācijas dokumentā paredzēto inventarizācijas rezultātu iegrāmatošanas kārtību vai, ja tāda nav paredzēta, saskaņā ar uzņēmuma vadītāja norādījumiem."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97.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Ja pārskata gada slēguma inventarizācija notikusi vai tās rezultāti iegūti pēc pārskata gada pēdējās dienas, inventarizācijas rezultātus iegrāmato tā, lai attiecīgais grāmatvedības ieraksts tiktu ietverts attiecīgā pārskata gada finanšu pārskatos."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26-TA-1082</w:t>
    </w:r>
    <w:r>
      <w:br/>
    </w:r>
    <w:r w:rsidR="00000000" w:rsidRPr="00000000" w:rsidDel="00000000">
      <w:rPr>
        <w:rtl w:val="0"/>
      </w:rPr>
      <w:t xml:space="preserve">Izdrukāts 06.10.2026. 13.31 - 1.0.VK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26-TA-1082</w:t>
    </w:r>
    <w:r>
      <w:br/>
    </w:r>
    <w:r w:rsidR="00000000" w:rsidRPr="00000000" w:rsidDel="00000000">
      <w:rPr>
        <w:rtl w:val="0"/>
      </w:rPr>
      <w:t xml:space="preserve">Izdrukāts 06.10.2026. 13.31 - 1.0.VK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noteikumu_(grozījumu)_projekts_26-TA-1082.docx</dc:title>
</cp:coreProperties>
</file>

<file path=docProps/custom.xml><?xml version="1.0" encoding="utf-8"?>
<Properties xmlns="http://schemas.openxmlformats.org/officeDocument/2006/custom-properties" xmlns:vt="http://schemas.openxmlformats.org/officeDocument/2006/docPropsVTypes"/>
</file>